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C43BB" w14:textId="4842CD3F" w:rsidR="00E365DF" w:rsidRDefault="001B5F6D" w:rsidP="001B5F6D">
      <w:pPr>
        <w:jc w:val="center"/>
        <w:rPr>
          <w:rFonts w:ascii="Times New Roman" w:hAnsi="Times New Roman" w:cs="Times New Roman"/>
          <w:b/>
          <w:color w:val="008000"/>
          <w:sz w:val="36"/>
          <w:szCs w:val="36"/>
        </w:rPr>
      </w:pPr>
      <w:r w:rsidRPr="001B5F6D">
        <w:rPr>
          <w:rFonts w:ascii="Times New Roman" w:hAnsi="Times New Roman" w:cs="Times New Roman"/>
          <w:b/>
          <w:color w:val="008000"/>
          <w:sz w:val="36"/>
          <w:szCs w:val="36"/>
          <w:u w:val="single"/>
        </w:rPr>
        <w:t>BIOLOGIE</w:t>
      </w:r>
      <w:r w:rsidRPr="001B5F6D">
        <w:rPr>
          <w:rFonts w:ascii="Times New Roman" w:hAnsi="Times New Roman" w:cs="Times New Roman"/>
          <w:b/>
          <w:color w:val="008000"/>
          <w:sz w:val="36"/>
          <w:szCs w:val="36"/>
        </w:rPr>
        <w:t> : 1/Base d’étude du corps humain</w:t>
      </w:r>
    </w:p>
    <w:p w14:paraId="3E217279" w14:textId="240C30D0" w:rsidR="00BD048E" w:rsidRDefault="00BD048E" w:rsidP="00BD048E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La cellule</w:t>
      </w:r>
    </w:p>
    <w:p w14:paraId="02B9672B" w14:textId="235DEA0A" w:rsidR="0021273A" w:rsidRDefault="0021273A" w:rsidP="00BD048E">
      <w:pP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pict w14:anchorId="46FD87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53.75pt;height:308.25pt">
            <v:imagedata r:id="rId6" o:title="cellule"/>
          </v:shape>
        </w:pict>
      </w:r>
    </w:p>
    <w:p w14:paraId="64E846CA" w14:textId="3A5F8288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7D1F5EC3" w14:textId="61D42BCC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23A11D75" w14:textId="71CAAC6D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0745D03B" w14:textId="1C521A03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14BCAFDF" w14:textId="25B3BC21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7B4507B7" w14:textId="2245ED7F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6FB4D7E8" w14:textId="07CBD705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3204987C" w14:textId="755A9354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2ED2E5E4" w14:textId="6BCA36B7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47A1F0FB" w14:textId="2AA6B99B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592B42C7" w14:textId="77777777" w:rsidR="0021273A" w:rsidRDefault="0021273A" w:rsidP="0021273A">
      <w:pPr>
        <w:rPr>
          <w:rFonts w:ascii="Times New Roman" w:hAnsi="Times New Roman" w:cs="Times New Roman"/>
          <w:sz w:val="36"/>
          <w:szCs w:val="36"/>
        </w:rPr>
      </w:pPr>
    </w:p>
    <w:p w14:paraId="42A35DD9" w14:textId="11035022" w:rsidR="00BD048E" w:rsidRDefault="0021273A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  <w:r w:rsidRPr="0021273A"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  <w:t>Organisation d’une cellule animale</w:t>
      </w:r>
    </w:p>
    <w:tbl>
      <w:tblPr>
        <w:tblStyle w:val="TableauGrille4-Accentuation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1273A" w14:paraId="6598971D" w14:textId="77777777" w:rsidTr="002127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03E8E7" w14:textId="3542571E" w:rsidR="0021273A" w:rsidRPr="0021273A" w:rsidRDefault="0021273A" w:rsidP="0021273A">
            <w:pPr>
              <w:jc w:val="center"/>
              <w:rPr>
                <w:rFonts w:ascii="Times New Roman" w:hAnsi="Times New Roman" w:cs="Times New Roman"/>
                <w:color w:val="008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Organites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0ADBA2" w14:textId="1CAD9C5C" w:rsidR="0021273A" w:rsidRPr="0021273A" w:rsidRDefault="0021273A" w:rsidP="002127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Rôles essentiels</w:t>
            </w:r>
          </w:p>
        </w:tc>
      </w:tr>
      <w:tr w:rsidR="0021273A" w14:paraId="7C872F8C" w14:textId="77777777" w:rsidTr="002127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1565" w14:textId="74E599C5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  <w:t>Membrane plasmique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7CD7" w14:textId="77777777" w:rsidR="0021273A" w:rsidRPr="0021273A" w:rsidRDefault="0021273A" w:rsidP="00C545BA">
            <w:pPr>
              <w:pStyle w:val="Paragraphedeliste"/>
              <w:numPr>
                <w:ilvl w:val="0"/>
                <w:numId w:val="13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127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Entoure la cellule</w:t>
            </w:r>
          </w:p>
          <w:p w14:paraId="6176D761" w14:textId="361C991F" w:rsidR="0021273A" w:rsidRPr="0021273A" w:rsidRDefault="0021273A" w:rsidP="00C545BA">
            <w:pPr>
              <w:pStyle w:val="Paragraphedeliste"/>
              <w:numPr>
                <w:ilvl w:val="0"/>
                <w:numId w:val="13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127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Permet les échanges entre milieux intra- et extracellulaires</w:t>
            </w:r>
          </w:p>
          <w:p w14:paraId="14437FB6" w14:textId="791178BE" w:rsidR="0021273A" w:rsidRPr="0021273A" w:rsidRDefault="0021273A" w:rsidP="00C545BA">
            <w:pPr>
              <w:pStyle w:val="Paragraphedeliste"/>
              <w:numPr>
                <w:ilvl w:val="0"/>
                <w:numId w:val="13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28"/>
                <w:szCs w:val="28"/>
              </w:rPr>
            </w:pPr>
            <w:r w:rsidRPr="002127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Reçoit et envoie des messages (</w:t>
            </w:r>
            <w:r w:rsidRPr="0021273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intermédiaire</w:t>
            </w:r>
            <w:r w:rsidRPr="0021273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 </w:t>
            </w:r>
            <w:r w:rsidRPr="002127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: manteau cellulaire</w:t>
            </w:r>
          </w:p>
        </w:tc>
      </w:tr>
      <w:tr w:rsidR="0021273A" w14:paraId="46DDADBD" w14:textId="77777777" w:rsidTr="0021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042B" w14:textId="5780206F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Noyau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4363" w14:textId="77777777" w:rsidR="0021273A" w:rsidRPr="0021273A" w:rsidRDefault="0021273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28"/>
                <w:szCs w:val="28"/>
              </w:rPr>
            </w:pPr>
            <w:r w:rsidRPr="002127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Rôle fondamental dans la vie cellulaire (lieu de </w:t>
            </w:r>
            <w:proofErr w:type="spellStart"/>
            <w:r w:rsidRPr="002127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stockge</w:t>
            </w:r>
            <w:proofErr w:type="spellEnd"/>
            <w:r w:rsidRPr="002127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de l’ADN</w:t>
            </w:r>
          </w:p>
          <w:p w14:paraId="468E7500" w14:textId="77777777" w:rsidR="0021273A" w:rsidRPr="00C545BA" w:rsidRDefault="0021273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Synthèse de l</w:t>
            </w:r>
            <w:r w:rsid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 matière vivante</w:t>
            </w:r>
          </w:p>
          <w:p w14:paraId="0651648D" w14:textId="77777777" w:rsidR="00C545B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Division cellulaire</w:t>
            </w:r>
          </w:p>
          <w:p w14:paraId="2504DEA2" w14:textId="4E68FBCE" w:rsidR="00C545BA" w:rsidRPr="0021273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8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Mécanisme de l’hérédité</w:t>
            </w:r>
          </w:p>
        </w:tc>
      </w:tr>
      <w:tr w:rsidR="00C545BA" w14:paraId="283F97AE" w14:textId="77777777" w:rsidTr="002127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23CA" w14:textId="0BCA589E" w:rsidR="00C545BA" w:rsidRPr="0021273A" w:rsidRDefault="00C545B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Cytoplasme ou hyaloplasme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B2B4" w14:textId="58DCB128" w:rsidR="00C545BA" w:rsidRPr="0021273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Renferme cytosol et organites</w:t>
            </w:r>
          </w:p>
        </w:tc>
      </w:tr>
      <w:tr w:rsidR="0021273A" w14:paraId="6328B5FC" w14:textId="77777777" w:rsidTr="0021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9666" w14:textId="4FFFA817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Réticulum endoplasmique rugueux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BAE5" w14:textId="11019592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Synthèse des protéines</w:t>
            </w:r>
          </w:p>
        </w:tc>
      </w:tr>
      <w:tr w:rsidR="0021273A" w14:paraId="1139B9B3" w14:textId="77777777" w:rsidTr="002127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79BC" w14:textId="4DB8EC67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Réticulum endoplasmique lisse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FE6E" w14:textId="5D6BDF32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Synthèse des lipides</w:t>
            </w:r>
          </w:p>
        </w:tc>
      </w:tr>
      <w:tr w:rsidR="0021273A" w14:paraId="347A4371" w14:textId="77777777" w:rsidTr="0021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C5B1" w14:textId="1BFA7D40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Ribosomes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03F3" w14:textId="47E895BD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Synthèse des protéines</w:t>
            </w:r>
          </w:p>
        </w:tc>
      </w:tr>
      <w:tr w:rsidR="0021273A" w14:paraId="66B9EB68" w14:textId="77777777" w:rsidTr="002127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0870" w14:textId="21A9497A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Appareil de Golgi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9EFB" w14:textId="15CE591C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Véhicule protéines et lipides du réticulum endoplasmique</w:t>
            </w:r>
          </w:p>
        </w:tc>
      </w:tr>
      <w:tr w:rsidR="0021273A" w14:paraId="028429AD" w14:textId="77777777" w:rsidTr="0021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63A5" w14:textId="6620EA64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Mitochondries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B171" w14:textId="1B99C0FF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tabs>
                <w:tab w:val="left" w:pos="31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AED365F" wp14:editId="0CE7AF38">
                      <wp:simplePos x="0" y="0"/>
                      <wp:positionH relativeFrom="column">
                        <wp:posOffset>1961515</wp:posOffset>
                      </wp:positionH>
                      <wp:positionV relativeFrom="paragraph">
                        <wp:posOffset>78740</wp:posOffset>
                      </wp:positionV>
                      <wp:extent cx="123825" cy="95250"/>
                      <wp:effectExtent l="0" t="0" r="47625" b="19050"/>
                      <wp:wrapNone/>
                      <wp:docPr id="1" name="Flèche droi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95250"/>
                              </a:xfrm>
                              <a:prstGeom prst="rightArrow">
                                <a:avLst>
                                  <a:gd name="adj1" fmla="val 100000"/>
                                  <a:gd name="adj2" fmla="val 50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F0471D3" w14:textId="5959728B" w:rsidR="00C545BA" w:rsidRDefault="00C545BA" w:rsidP="00C545BA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ED365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Flèche droite 1" o:spid="_x0000_s1026" type="#_x0000_t13" style="position:absolute;left:0;text-align:left;margin-left:154.45pt;margin-top:6.2pt;width:9.75pt;height:7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" adj="13292,0" fillcolor="#5b9bd5 [3204]" strokecolor="#1f4d78 [1604]" strokeweight="1pt">
                      <v:textbox>
                        <w:txbxContent>
                          <w:p w14:paraId="6F0471D3" w14:textId="5959728B" w:rsidR="00C545BA" w:rsidRDefault="00C545BA" w:rsidP="00C545B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Production énergie</w:t>
            </w: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ab/>
              <w:t>Cellule</w:t>
            </w:r>
          </w:p>
        </w:tc>
      </w:tr>
      <w:tr w:rsidR="0021273A" w14:paraId="65367C2F" w14:textId="77777777" w:rsidTr="002127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FF7B" w14:textId="147CCCA9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Centrosome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CBC1" w14:textId="2D1CE94C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Formé de 2 centrioles, rôle dans la division cellulaire</w:t>
            </w:r>
          </w:p>
        </w:tc>
      </w:tr>
      <w:tr w:rsidR="0021273A" w14:paraId="5593A6FE" w14:textId="77777777" w:rsidTr="0021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CCA4" w14:textId="74E1383C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Lysosome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97BB" w14:textId="00C695A7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Digestion organites inutilisables et substances étrangères</w:t>
            </w:r>
          </w:p>
        </w:tc>
      </w:tr>
      <w:tr w:rsidR="0021273A" w14:paraId="23684703" w14:textId="77777777" w:rsidTr="002127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DBF0" w14:textId="6C042D14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Vacuole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5AEE" w14:textId="79E832C1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Réserve de nutriments</w:t>
            </w:r>
          </w:p>
        </w:tc>
      </w:tr>
      <w:tr w:rsidR="0021273A" w14:paraId="7AF0327D" w14:textId="77777777" w:rsidTr="0021273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D44F" w14:textId="40997E65" w:rsidR="0021273A" w:rsidRPr="0021273A" w:rsidRDefault="0021273A" w:rsidP="00C545BA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</w:pPr>
            <w:r w:rsidRPr="0021273A">
              <w:rPr>
                <w:rFonts w:ascii="Times New Roman" w:hAnsi="Times New Roman" w:cs="Times New Roman"/>
                <w:b w:val="0"/>
                <w:color w:val="FF0000"/>
                <w:sz w:val="32"/>
                <w:szCs w:val="32"/>
              </w:rPr>
              <w:t>Cytosquelette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997D" w14:textId="250D4671" w:rsidR="0021273A" w:rsidRPr="00C545BA" w:rsidRDefault="00C545BA" w:rsidP="00C545BA">
            <w:pPr>
              <w:pStyle w:val="Paragraphedeliste"/>
              <w:numPr>
                <w:ilvl w:val="0"/>
                <w:numId w:val="1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545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Configuration du squelette</w:t>
            </w:r>
          </w:p>
        </w:tc>
      </w:tr>
    </w:tbl>
    <w:p w14:paraId="18EB96E1" w14:textId="2A184F6A" w:rsidR="00D240C5" w:rsidRDefault="00D240C5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</w:p>
    <w:p w14:paraId="01AB5E7E" w14:textId="2654B81B" w:rsidR="007858F3" w:rsidRDefault="007858F3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</w:p>
    <w:p w14:paraId="1B279D5C" w14:textId="59CC89B8" w:rsidR="007858F3" w:rsidRDefault="007858F3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</w:p>
    <w:p w14:paraId="16CC33A2" w14:textId="32E594E2" w:rsidR="007858F3" w:rsidRDefault="007858F3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</w:p>
    <w:p w14:paraId="2C8D836F" w14:textId="4BF8114A" w:rsidR="007858F3" w:rsidRDefault="007858F3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</w:p>
    <w:p w14:paraId="06BC272B" w14:textId="77777777" w:rsidR="007858F3" w:rsidRDefault="007858F3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  <w:bookmarkStart w:id="0" w:name="_GoBack"/>
      <w:bookmarkEnd w:id="0"/>
    </w:p>
    <w:p w14:paraId="4725D8D4" w14:textId="77948CD4" w:rsidR="0021273A" w:rsidRDefault="00D240C5" w:rsidP="0021273A">
      <w:pP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008000"/>
          <w:sz w:val="32"/>
          <w:szCs w:val="32"/>
          <w:u w:val="single"/>
        </w:rPr>
        <w:lastRenderedPageBreak/>
        <w:t>Mitose</w:t>
      </w:r>
    </w:p>
    <w:p w14:paraId="00D47A9F" w14:textId="02BE6470" w:rsidR="00D240C5" w:rsidRPr="00D240C5" w:rsidRDefault="00D240C5" w:rsidP="0021273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240C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Processus de la mitose</w:t>
      </w:r>
      <w:r w:rsidRPr="00D240C5">
        <w:rPr>
          <w:rFonts w:ascii="Times New Roman" w:hAnsi="Times New Roman" w:cs="Times New Roman"/>
          <w:color w:val="FF0000"/>
          <w:sz w:val="28"/>
          <w:szCs w:val="28"/>
          <w:u w:val="single"/>
        </w:rPr>
        <w:t> </w:t>
      </w:r>
      <w:r w:rsidRPr="00D240C5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D240C5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D240C5">
        <w:rPr>
          <w:rFonts w:ascii="Times New Roman" w:hAnsi="Times New Roman" w:cs="Times New Roman"/>
          <w:color w:val="FF0000"/>
          <w:sz w:val="28"/>
          <w:szCs w:val="28"/>
        </w:rPr>
        <w:t>Division d’une cellule mère en deux cellules filles avec réplication de l’ADN.</w:t>
      </w:r>
    </w:p>
    <w:p w14:paraId="5D1FCBAB" w14:textId="51211883" w:rsidR="00D240C5" w:rsidRDefault="00D240C5" w:rsidP="0021273A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D240C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Différentes phases</w:t>
      </w:r>
    </w:p>
    <w:p w14:paraId="7DB63FB7" w14:textId="30A58369" w:rsidR="00D240C5" w:rsidRPr="007858F3" w:rsidRDefault="00D240C5" w:rsidP="00D240C5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Prophase </w:t>
      </w:r>
      <w:r w:rsidRPr="007858F3">
        <w:rPr>
          <w:rFonts w:ascii="Times New Roman" w:hAnsi="Times New Roman" w:cs="Times New Roman"/>
          <w:color w:val="FF0000"/>
          <w:sz w:val="32"/>
          <w:szCs w:val="32"/>
        </w:rPr>
        <w:t xml:space="preserve">: formation des chromosomes par condensation de la </w:t>
      </w:r>
      <w:r w:rsidRPr="007858F3">
        <w:rPr>
          <w:rFonts w:ascii="Times New Roman" w:hAnsi="Times New Roman" w:cs="Times New Roman"/>
          <w:color w:val="FF0000"/>
          <w:sz w:val="28"/>
          <w:szCs w:val="28"/>
        </w:rPr>
        <w:t>chromatine.</w:t>
      </w:r>
    </w:p>
    <w:p w14:paraId="58AF21E5" w14:textId="352DB005" w:rsidR="00D240C5" w:rsidRPr="007858F3" w:rsidRDefault="00D240C5" w:rsidP="00D240C5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858F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Métaphase </w:t>
      </w:r>
      <w:r w:rsidRPr="007858F3">
        <w:rPr>
          <w:rFonts w:ascii="Times New Roman" w:hAnsi="Times New Roman" w:cs="Times New Roman"/>
          <w:color w:val="FF0000"/>
          <w:sz w:val="28"/>
          <w:szCs w:val="28"/>
        </w:rPr>
        <w:t>: formation du fuseau mitotique.</w:t>
      </w:r>
    </w:p>
    <w:p w14:paraId="34C67E1E" w14:textId="58A4CF56" w:rsidR="00D240C5" w:rsidRPr="007858F3" w:rsidRDefault="00D240C5" w:rsidP="00D240C5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7858F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Anaphase </w:t>
      </w:r>
      <w:r w:rsidRPr="007858F3">
        <w:rPr>
          <w:rFonts w:ascii="Times New Roman" w:hAnsi="Times New Roman" w:cs="Times New Roman"/>
          <w:color w:val="FF0000"/>
          <w:sz w:val="28"/>
          <w:szCs w:val="28"/>
        </w:rPr>
        <w:t>: séparation des chromatides.</w:t>
      </w:r>
    </w:p>
    <w:p w14:paraId="45B2F09C" w14:textId="34916285" w:rsidR="00D240C5" w:rsidRPr="007858F3" w:rsidRDefault="00D240C5" w:rsidP="00D240C5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858F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Télophase </w:t>
      </w:r>
      <w:r w:rsidRPr="007858F3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="007858F3" w:rsidRPr="007858F3">
        <w:rPr>
          <w:rFonts w:ascii="Times New Roman" w:hAnsi="Times New Roman" w:cs="Times New Roman"/>
          <w:color w:val="FF0000"/>
          <w:sz w:val="28"/>
          <w:szCs w:val="28"/>
        </w:rPr>
        <w:t xml:space="preserve"> division du cytoplasme en deux cellules </w:t>
      </w:r>
      <w:proofErr w:type="spellStart"/>
      <w:r w:rsidR="007858F3" w:rsidRPr="007858F3">
        <w:rPr>
          <w:rFonts w:ascii="Times New Roman" w:hAnsi="Times New Roman" w:cs="Times New Roman"/>
          <w:color w:val="FF0000"/>
          <w:sz w:val="28"/>
          <w:szCs w:val="28"/>
        </w:rPr>
        <w:t>illes</w:t>
      </w:r>
      <w:proofErr w:type="spellEnd"/>
      <w:r w:rsidR="007858F3" w:rsidRPr="007858F3">
        <w:rPr>
          <w:rFonts w:ascii="Times New Roman" w:hAnsi="Times New Roman" w:cs="Times New Roman"/>
          <w:color w:val="FF0000"/>
          <w:sz w:val="28"/>
          <w:szCs w:val="28"/>
        </w:rPr>
        <w:t xml:space="preserve"> identiques.</w:t>
      </w:r>
    </w:p>
    <w:p w14:paraId="487D6A06" w14:textId="7292452D" w:rsidR="007858F3" w:rsidRPr="007858F3" w:rsidRDefault="007858F3" w:rsidP="007858F3">
      <w:pPr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58F3">
        <w:rPr>
          <w:rFonts w:ascii="Times New Roman" w:hAnsi="Times New Roman" w:cs="Times New Roman"/>
          <w:b/>
          <w:color w:val="FF0000"/>
          <w:sz w:val="28"/>
          <w:szCs w:val="28"/>
        </w:rPr>
        <w:t>L’épithélium cutané se reproduit par mitose</w:t>
      </w:r>
    </w:p>
    <w:sectPr w:rsidR="007858F3" w:rsidRPr="00785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044D"/>
    <w:multiLevelType w:val="hybridMultilevel"/>
    <w:tmpl w:val="3F1A502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75A04"/>
    <w:multiLevelType w:val="hybridMultilevel"/>
    <w:tmpl w:val="2FC8830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00089"/>
    <w:multiLevelType w:val="hybridMultilevel"/>
    <w:tmpl w:val="54D032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D5556"/>
    <w:multiLevelType w:val="hybridMultilevel"/>
    <w:tmpl w:val="1FA42D5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817B6"/>
    <w:multiLevelType w:val="hybridMultilevel"/>
    <w:tmpl w:val="A984C8E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531F8"/>
    <w:multiLevelType w:val="hybridMultilevel"/>
    <w:tmpl w:val="773829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16808"/>
    <w:multiLevelType w:val="hybridMultilevel"/>
    <w:tmpl w:val="984635A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7557D"/>
    <w:multiLevelType w:val="hybridMultilevel"/>
    <w:tmpl w:val="BF4C66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66412"/>
    <w:multiLevelType w:val="hybridMultilevel"/>
    <w:tmpl w:val="963CEB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25B31"/>
    <w:multiLevelType w:val="hybridMultilevel"/>
    <w:tmpl w:val="8310649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90FF5"/>
    <w:multiLevelType w:val="hybridMultilevel"/>
    <w:tmpl w:val="D0C4878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D3B7E"/>
    <w:multiLevelType w:val="hybridMultilevel"/>
    <w:tmpl w:val="8B22FE1A"/>
    <w:lvl w:ilvl="0" w:tplc="5E36CD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917A8B"/>
    <w:multiLevelType w:val="hybridMultilevel"/>
    <w:tmpl w:val="A76C7010"/>
    <w:lvl w:ilvl="0" w:tplc="BE4AD6E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AD07A2"/>
    <w:multiLevelType w:val="hybridMultilevel"/>
    <w:tmpl w:val="D7580394"/>
    <w:lvl w:ilvl="0" w:tplc="BE4AD6E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0"/>
  </w:num>
  <w:num w:numId="5">
    <w:abstractNumId w:val="11"/>
  </w:num>
  <w:num w:numId="6">
    <w:abstractNumId w:val="8"/>
  </w:num>
  <w:num w:numId="7">
    <w:abstractNumId w:val="5"/>
  </w:num>
  <w:num w:numId="8">
    <w:abstractNumId w:val="1"/>
  </w:num>
  <w:num w:numId="9">
    <w:abstractNumId w:val="2"/>
  </w:num>
  <w:num w:numId="10">
    <w:abstractNumId w:val="4"/>
  </w:num>
  <w:num w:numId="11">
    <w:abstractNumId w:val="3"/>
  </w:num>
  <w:num w:numId="12">
    <w:abstractNumId w:val="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D"/>
    <w:rsid w:val="00042602"/>
    <w:rsid w:val="001B5F6D"/>
    <w:rsid w:val="0021273A"/>
    <w:rsid w:val="0031628A"/>
    <w:rsid w:val="003C5FC7"/>
    <w:rsid w:val="003D0878"/>
    <w:rsid w:val="0043254E"/>
    <w:rsid w:val="00530AB8"/>
    <w:rsid w:val="00546EBF"/>
    <w:rsid w:val="005F318C"/>
    <w:rsid w:val="00640D8F"/>
    <w:rsid w:val="007858F3"/>
    <w:rsid w:val="00832ACF"/>
    <w:rsid w:val="0090029D"/>
    <w:rsid w:val="0095301E"/>
    <w:rsid w:val="00AF61A7"/>
    <w:rsid w:val="00B95888"/>
    <w:rsid w:val="00BD048E"/>
    <w:rsid w:val="00BF0440"/>
    <w:rsid w:val="00C30406"/>
    <w:rsid w:val="00C545BA"/>
    <w:rsid w:val="00D240C5"/>
    <w:rsid w:val="00D246F7"/>
    <w:rsid w:val="00D451B9"/>
    <w:rsid w:val="00DA78FF"/>
    <w:rsid w:val="00E3043C"/>
    <w:rsid w:val="00E365DF"/>
    <w:rsid w:val="00E77456"/>
    <w:rsid w:val="00FD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888"/>
  <w15:chartTrackingRefBased/>
  <w15:docId w15:val="{38C113A5-0CE5-4BD2-BC73-04BDDE17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604D"/>
    <w:pPr>
      <w:ind w:left="720"/>
      <w:contextualSpacing/>
    </w:pPr>
  </w:style>
  <w:style w:type="table" w:styleId="Grilledutableau">
    <w:name w:val="Table Grid"/>
    <w:basedOn w:val="TableauNormal"/>
    <w:uiPriority w:val="39"/>
    <w:rsid w:val="00900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4-Accentuation3">
    <w:name w:val="Grid Table 4 Accent 3"/>
    <w:basedOn w:val="TableauNormal"/>
    <w:uiPriority w:val="49"/>
    <w:rsid w:val="0090029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B0D18-00A4-4DFD-99A2-E2497C9A9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BEAUBRUN</dc:creator>
  <cp:keywords/>
  <dc:description/>
  <cp:lastModifiedBy>Lisa BEAUBRUN</cp:lastModifiedBy>
  <cp:revision>3</cp:revision>
  <dcterms:created xsi:type="dcterms:W3CDTF">2016-07-19T17:05:00Z</dcterms:created>
  <dcterms:modified xsi:type="dcterms:W3CDTF">2016-07-19T17:11:00Z</dcterms:modified>
</cp:coreProperties>
</file>