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C43BB" w14:textId="4842CD3F" w:rsidR="00E365DF" w:rsidRDefault="001B5F6D" w:rsidP="001B5F6D">
      <w:pPr>
        <w:jc w:val="center"/>
        <w:rPr>
          <w:rFonts w:ascii="Times New Roman" w:hAnsi="Times New Roman" w:cs="Times New Roman"/>
          <w:b/>
          <w:color w:val="008000"/>
          <w:sz w:val="36"/>
          <w:szCs w:val="36"/>
        </w:rPr>
      </w:pPr>
      <w:r w:rsidRPr="001B5F6D">
        <w:rPr>
          <w:rFonts w:ascii="Times New Roman" w:hAnsi="Times New Roman" w:cs="Times New Roman"/>
          <w:b/>
          <w:color w:val="008000"/>
          <w:sz w:val="36"/>
          <w:szCs w:val="36"/>
          <w:u w:val="single"/>
        </w:rPr>
        <w:t>BIOLOGIE</w:t>
      </w:r>
      <w:r w:rsidRPr="001B5F6D">
        <w:rPr>
          <w:rFonts w:ascii="Times New Roman" w:hAnsi="Times New Roman" w:cs="Times New Roman"/>
          <w:b/>
          <w:color w:val="008000"/>
          <w:sz w:val="36"/>
          <w:szCs w:val="36"/>
        </w:rPr>
        <w:t> : 1/Base d’étude du corps humain</w:t>
      </w:r>
    </w:p>
    <w:p w14:paraId="45C8CDEA" w14:textId="50F57D24" w:rsidR="0043254E" w:rsidRDefault="0043254E" w:rsidP="001B5F6D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</w:p>
    <w:p w14:paraId="0AFF016D" w14:textId="336A5AFF" w:rsidR="001B5F6D" w:rsidRDefault="00902BE4" w:rsidP="001B5F6D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Film hydrolipidique de surface</w:t>
      </w:r>
    </w:p>
    <w:p w14:paraId="1231C986" w14:textId="733FCAF6" w:rsidR="00902BE4" w:rsidRDefault="00902BE4" w:rsidP="00902BE4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 w:rsidRPr="00902BE4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Définition du film hydrolipidique de surface</w:t>
      </w:r>
    </w:p>
    <w:p w14:paraId="715A4064" w14:textId="03491316" w:rsidR="00902BE4" w:rsidRPr="009F1F7F" w:rsidRDefault="00267C7F" w:rsidP="00902BE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9F1F7F">
        <w:rPr>
          <w:rFonts w:ascii="Times New Roman" w:hAnsi="Times New Roman" w:cs="Times New Roman"/>
          <w:color w:val="FF0000"/>
          <w:sz w:val="28"/>
          <w:szCs w:val="28"/>
        </w:rPr>
        <w:t>C’est une émulsion H/L (hydrophile/ lipophile) qui recouvre la couche cornée.</w:t>
      </w:r>
    </w:p>
    <w:p w14:paraId="256DDB15" w14:textId="6422702C" w:rsidR="00267C7F" w:rsidRPr="009F1F7F" w:rsidRDefault="00267C7F" w:rsidP="00902BE4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9F1F7F">
        <w:rPr>
          <w:rFonts w:ascii="Times New Roman" w:hAnsi="Times New Roman" w:cs="Times New Roman"/>
          <w:color w:val="FF0000"/>
          <w:sz w:val="28"/>
          <w:szCs w:val="28"/>
        </w:rPr>
        <w:t>Il est absent au niveau de la paume des mains et de la plante des pieds.</w:t>
      </w:r>
    </w:p>
    <w:p w14:paraId="18364544" w14:textId="2D75776A" w:rsidR="00267C7F" w:rsidRDefault="00267C7F" w:rsidP="00267C7F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 w:rsidRPr="00267C7F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Principaux constituants du film hydrolipidique de surface</w:t>
      </w:r>
    </w:p>
    <w:p w14:paraId="0E72EC09" w14:textId="32C735E6" w:rsidR="00267C7F" w:rsidRPr="009F1F7F" w:rsidRDefault="00267C7F" w:rsidP="00267C7F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9F1F7F">
        <w:rPr>
          <w:rFonts w:ascii="Times New Roman" w:hAnsi="Times New Roman" w:cs="Times New Roman"/>
          <w:color w:val="FF0000"/>
          <w:sz w:val="28"/>
          <w:szCs w:val="28"/>
        </w:rPr>
        <w:t>Phase hydrophile (aqueuse) : sécrétion sudorale eccrine (sueur).</w:t>
      </w:r>
    </w:p>
    <w:p w14:paraId="1F6B89A1" w14:textId="58262241" w:rsidR="00267C7F" w:rsidRPr="009F1F7F" w:rsidRDefault="00267C7F" w:rsidP="00267C7F">
      <w:pPr>
        <w:pStyle w:val="Paragraphedeliste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9F1F7F">
        <w:rPr>
          <w:rFonts w:ascii="Times New Roman" w:hAnsi="Times New Roman" w:cs="Times New Roman"/>
          <w:color w:val="FF0000"/>
          <w:sz w:val="28"/>
          <w:szCs w:val="28"/>
        </w:rPr>
        <w:t>Phase lipophile (huileuse) : sécrétion sébacée (sébum).</w:t>
      </w:r>
    </w:p>
    <w:p w14:paraId="49FD0336" w14:textId="39131B21" w:rsidR="00267C7F" w:rsidRDefault="00267C7F" w:rsidP="00267C7F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Rôle du film hydrolipidique de surface</w:t>
      </w:r>
    </w:p>
    <w:p w14:paraId="2D04967C" w14:textId="2F72F752" w:rsidR="00267C7F" w:rsidRPr="009F1F7F" w:rsidRDefault="00267C7F" w:rsidP="00267C7F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9F1F7F">
        <w:rPr>
          <w:rFonts w:ascii="Times New Roman" w:hAnsi="Times New Roman" w:cs="Times New Roman"/>
          <w:color w:val="FF0000"/>
          <w:sz w:val="28"/>
          <w:szCs w:val="28"/>
        </w:rPr>
        <w:t>Maintien de l’acidité cutanée.</w:t>
      </w:r>
    </w:p>
    <w:p w14:paraId="6886C154" w14:textId="535B1593" w:rsidR="00267C7F" w:rsidRPr="009F1F7F" w:rsidRDefault="00267C7F" w:rsidP="00267C7F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9F1F7F">
        <w:rPr>
          <w:rFonts w:ascii="Times New Roman" w:hAnsi="Times New Roman" w:cs="Times New Roman"/>
          <w:color w:val="FF0000"/>
          <w:sz w:val="28"/>
          <w:szCs w:val="28"/>
        </w:rPr>
        <w:t>Défense contre microbes et champignons.</w:t>
      </w:r>
    </w:p>
    <w:p w14:paraId="685781CA" w14:textId="6A273C7F" w:rsidR="00267C7F" w:rsidRPr="009F1F7F" w:rsidRDefault="00267C7F" w:rsidP="00267C7F">
      <w:pPr>
        <w:pStyle w:val="Paragraphedeliste"/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9F1F7F">
        <w:rPr>
          <w:rFonts w:ascii="Times New Roman" w:hAnsi="Times New Roman" w:cs="Times New Roman"/>
          <w:color w:val="FF0000"/>
          <w:sz w:val="28"/>
          <w:szCs w:val="28"/>
        </w:rPr>
        <w:t xml:space="preserve">Maintien du </w:t>
      </w:r>
      <w:r w:rsidR="009F1F7F">
        <w:rPr>
          <w:rFonts w:ascii="Times New Roman" w:hAnsi="Times New Roman" w:cs="Times New Roman"/>
          <w:color w:val="FF0000"/>
          <w:sz w:val="28"/>
          <w:szCs w:val="28"/>
        </w:rPr>
        <w:t>p</w:t>
      </w:r>
      <w:r w:rsidR="009F1F7F" w:rsidRPr="009F1F7F">
        <w:rPr>
          <w:rFonts w:ascii="Times New Roman" w:hAnsi="Times New Roman" w:cs="Times New Roman"/>
          <w:color w:val="FF0000"/>
          <w:sz w:val="28"/>
          <w:szCs w:val="28"/>
        </w:rPr>
        <w:t xml:space="preserve">h </w:t>
      </w:r>
      <w:r w:rsidRPr="009F1F7F">
        <w:rPr>
          <w:rFonts w:ascii="Times New Roman" w:hAnsi="Times New Roman" w:cs="Times New Roman"/>
          <w:color w:val="FF0000"/>
          <w:sz w:val="28"/>
          <w:szCs w:val="28"/>
        </w:rPr>
        <w:t>acide.</w:t>
      </w:r>
    </w:p>
    <w:p w14:paraId="401B8BAA" w14:textId="5B738EA3" w:rsidR="00267C7F" w:rsidRDefault="00267C7F" w:rsidP="00267C7F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Valeur moyenne du Ph de la surface cutanée</w:t>
      </w:r>
    </w:p>
    <w:p w14:paraId="7B33FAB9" w14:textId="2A6FC6CE" w:rsidR="00267C7F" w:rsidRPr="009F1F7F" w:rsidRDefault="009F1F7F" w:rsidP="00267C7F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p</w:t>
      </w:r>
      <w:bookmarkStart w:id="0" w:name="_GoBack"/>
      <w:bookmarkEnd w:id="0"/>
      <w:r w:rsidR="00267C7F" w:rsidRPr="009F1F7F">
        <w:rPr>
          <w:rFonts w:ascii="Times New Roman" w:hAnsi="Times New Roman" w:cs="Times New Roman"/>
          <w:color w:val="FF0000"/>
          <w:sz w:val="28"/>
          <w:szCs w:val="28"/>
        </w:rPr>
        <w:t>h entre 5 et 6.</w:t>
      </w:r>
    </w:p>
    <w:p w14:paraId="5B1F74C7" w14:textId="4FB00B1A" w:rsidR="00267C7F" w:rsidRPr="009F1F7F" w:rsidRDefault="00267C7F" w:rsidP="00267C7F">
      <w:pPr>
        <w:pStyle w:val="Paragraphedeliste"/>
        <w:numPr>
          <w:ilvl w:val="0"/>
          <w:numId w:val="4"/>
        </w:num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9F1F7F">
        <w:rPr>
          <w:rFonts w:ascii="Times New Roman" w:hAnsi="Times New Roman" w:cs="Times New Roman"/>
          <w:color w:val="FF0000"/>
          <w:sz w:val="28"/>
          <w:szCs w:val="28"/>
        </w:rPr>
        <w:t>Différent selon les zones cutanées, le sexe et l’âge.</w:t>
      </w:r>
    </w:p>
    <w:p w14:paraId="2FA6B140" w14:textId="40DA5CFC" w:rsidR="00267C7F" w:rsidRDefault="009F1F7F" w:rsidP="00267C7F">
      <w:pP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p</w:t>
      </w:r>
      <w:r w:rsidR="00267C7F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>h</w:t>
      </w:r>
      <w:proofErr w:type="gramEnd"/>
      <w:r w:rsidR="00267C7F">
        <w:rPr>
          <w:rFonts w:ascii="Times New Roman" w:hAnsi="Times New Roman" w:cs="Times New Roman"/>
          <w:b/>
          <w:color w:val="008000"/>
          <w:sz w:val="28"/>
          <w:szCs w:val="28"/>
          <w:u w:val="single"/>
        </w:rPr>
        <w:t xml:space="preserve"> cutané et flore microbienne</w:t>
      </w:r>
    </w:p>
    <w:p w14:paraId="0D489F76" w14:textId="760C475E" w:rsidR="00267C7F" w:rsidRPr="009F1F7F" w:rsidRDefault="00267C7F" w:rsidP="00267C7F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9F1F7F">
        <w:rPr>
          <w:rFonts w:ascii="Times New Roman" w:hAnsi="Times New Roman" w:cs="Times New Roman"/>
          <w:color w:val="FF0000"/>
          <w:sz w:val="28"/>
          <w:szCs w:val="28"/>
        </w:rPr>
        <w:t>Le ph cutané physiologique est acide (</w:t>
      </w:r>
      <w:r w:rsidRPr="009F1F7F">
        <w:rPr>
          <w:rFonts w:ascii="Arial" w:hAnsi="Arial" w:cs="Arial"/>
          <w:color w:val="FF0000"/>
          <w:sz w:val="28"/>
          <w:szCs w:val="28"/>
        </w:rPr>
        <w:t>&lt;</w:t>
      </w:r>
      <w:r w:rsidR="009D422E" w:rsidRPr="009F1F7F">
        <w:rPr>
          <w:rFonts w:ascii="Times New Roman" w:hAnsi="Times New Roman" w:cs="Times New Roman"/>
          <w:color w:val="FF0000"/>
          <w:sz w:val="28"/>
          <w:szCs w:val="28"/>
        </w:rPr>
        <w:t xml:space="preserve"> 7). Il permet le développement au niveau de la peau, d’espèces microbiennes constituant «la flore résidante » (</w:t>
      </w:r>
      <w:r w:rsidR="009D422E" w:rsidRPr="009F1F7F">
        <w:rPr>
          <w:rFonts w:ascii="Times New Roman" w:hAnsi="Times New Roman" w:cs="Times New Roman"/>
          <w:i/>
          <w:color w:val="FF0000"/>
          <w:sz w:val="28"/>
          <w:szCs w:val="28"/>
        </w:rPr>
        <w:t>Staphylococcus epidermis, Propionibacterium acnes</w:t>
      </w:r>
      <w:r w:rsidR="009D422E" w:rsidRPr="009F1F7F">
        <w:rPr>
          <w:rFonts w:ascii="Times New Roman" w:hAnsi="Times New Roman" w:cs="Times New Roman"/>
          <w:color w:val="FF0000"/>
          <w:sz w:val="28"/>
          <w:szCs w:val="28"/>
        </w:rPr>
        <w:t>).</w:t>
      </w:r>
    </w:p>
    <w:p w14:paraId="501AD596" w14:textId="2461B27C" w:rsidR="009D422E" w:rsidRPr="00267C7F" w:rsidRDefault="009D422E" w:rsidP="00267C7F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color w:val="008000"/>
          <w:sz w:val="28"/>
          <w:szCs w:val="28"/>
        </w:rPr>
      </w:pPr>
      <w:r w:rsidRPr="009F1F7F">
        <w:rPr>
          <w:rFonts w:ascii="Times New Roman" w:hAnsi="Times New Roman" w:cs="Times New Roman"/>
          <w:color w:val="FF0000"/>
          <w:sz w:val="28"/>
          <w:szCs w:val="28"/>
        </w:rPr>
        <w:t xml:space="preserve">Les variations du </w:t>
      </w:r>
      <w:r w:rsidR="009F1F7F">
        <w:rPr>
          <w:rFonts w:ascii="Times New Roman" w:hAnsi="Times New Roman" w:cs="Times New Roman"/>
          <w:color w:val="FF0000"/>
          <w:sz w:val="28"/>
          <w:szCs w:val="28"/>
        </w:rPr>
        <w:t>p</w:t>
      </w:r>
      <w:r w:rsidRPr="009F1F7F">
        <w:rPr>
          <w:rFonts w:ascii="Times New Roman" w:hAnsi="Times New Roman" w:cs="Times New Roman"/>
          <w:color w:val="FF0000"/>
          <w:sz w:val="28"/>
          <w:szCs w:val="28"/>
        </w:rPr>
        <w:t>h entraînent l’apparition d’une flore « transitaire » composée de germes pathogènes</w:t>
      </w:r>
      <w:r>
        <w:rPr>
          <w:rFonts w:ascii="Times New Roman" w:hAnsi="Times New Roman" w:cs="Times New Roman"/>
          <w:color w:val="008000"/>
          <w:sz w:val="28"/>
          <w:szCs w:val="28"/>
        </w:rPr>
        <w:t>.</w:t>
      </w:r>
    </w:p>
    <w:sectPr w:rsidR="009D422E" w:rsidRPr="00267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770A3"/>
    <w:multiLevelType w:val="hybridMultilevel"/>
    <w:tmpl w:val="F18C3C4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F6873"/>
    <w:multiLevelType w:val="hybridMultilevel"/>
    <w:tmpl w:val="BBCC2FD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2538A"/>
    <w:multiLevelType w:val="hybridMultilevel"/>
    <w:tmpl w:val="36747F3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042AF3"/>
    <w:multiLevelType w:val="hybridMultilevel"/>
    <w:tmpl w:val="D6609A1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982F99"/>
    <w:multiLevelType w:val="hybridMultilevel"/>
    <w:tmpl w:val="6B74B0A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F6D"/>
    <w:rsid w:val="001B5F6D"/>
    <w:rsid w:val="00267C7F"/>
    <w:rsid w:val="002C1F31"/>
    <w:rsid w:val="0043254E"/>
    <w:rsid w:val="00902BE4"/>
    <w:rsid w:val="009D422E"/>
    <w:rsid w:val="009F1F7F"/>
    <w:rsid w:val="00B95888"/>
    <w:rsid w:val="00E3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6888"/>
  <w15:chartTrackingRefBased/>
  <w15:docId w15:val="{38C113A5-0CE5-4BD2-BC73-04BDDE17C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02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BEAUBRUN</dc:creator>
  <cp:keywords/>
  <dc:description/>
  <cp:lastModifiedBy>Lisa BEAUBRUN</cp:lastModifiedBy>
  <cp:revision>2</cp:revision>
  <dcterms:created xsi:type="dcterms:W3CDTF">2016-07-19T20:37:00Z</dcterms:created>
  <dcterms:modified xsi:type="dcterms:W3CDTF">2016-07-19T20:37:00Z</dcterms:modified>
</cp:coreProperties>
</file>