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02FDE" w:rsidRPr="00B02FDE" w:rsidRDefault="00B02FDE" w:rsidP="00B02FDE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8"/>
          <w:szCs w:val="28"/>
        </w:rPr>
      </w:pPr>
      <w:r w:rsidRPr="00B02FDE">
        <w:rPr>
          <w:rFonts w:ascii="Arial" w:hAnsi="Arial" w:cs="Arial"/>
          <w:b/>
          <w:bCs/>
          <w:sz w:val="28"/>
          <w:szCs w:val="28"/>
        </w:rPr>
        <w:t>ELECTRODE DE LA HAUTE FREQUENCE</w:t>
      </w:r>
    </w:p>
    <w:p w:rsidR="00B02FDE" w:rsidRDefault="00B02FDE" w:rsidP="00B02FDE">
      <w:pPr>
        <w:autoSpaceDE w:val="0"/>
        <w:autoSpaceDN w:val="0"/>
        <w:adjustRightInd w:val="0"/>
        <w:spacing w:after="0" w:line="240" w:lineRule="auto"/>
        <w:jc w:val="both"/>
        <w:rPr>
          <w:rFonts w:ascii="Arial-BoldMT" w:hAnsi="Arial-BoldMT" w:cs="Arial-BoldMT"/>
          <w:b/>
          <w:bCs/>
          <w:sz w:val="20"/>
          <w:szCs w:val="20"/>
        </w:rPr>
      </w:pPr>
    </w:p>
    <w:p w:rsidR="00B02FDE" w:rsidRDefault="00B02FDE" w:rsidP="00B02FDE">
      <w:pPr>
        <w:autoSpaceDE w:val="0"/>
        <w:autoSpaceDN w:val="0"/>
        <w:adjustRightInd w:val="0"/>
        <w:spacing w:after="0" w:line="240" w:lineRule="auto"/>
        <w:jc w:val="both"/>
        <w:rPr>
          <w:rFonts w:ascii="Arial-BoldMT" w:hAnsi="Arial-BoldMT" w:cs="Arial-BoldMT"/>
          <w:b/>
          <w:bCs/>
          <w:sz w:val="20"/>
          <w:szCs w:val="20"/>
        </w:rPr>
      </w:pPr>
    </w:p>
    <w:p w:rsidR="00B02FDE" w:rsidRDefault="00B02FDE" w:rsidP="00B02FDE">
      <w:pPr>
        <w:autoSpaceDE w:val="0"/>
        <w:autoSpaceDN w:val="0"/>
        <w:adjustRightInd w:val="0"/>
        <w:spacing w:after="0" w:line="240" w:lineRule="auto"/>
        <w:jc w:val="both"/>
        <w:rPr>
          <w:rFonts w:ascii="Arial-BoldMT" w:hAnsi="Arial-BoldMT" w:cs="Arial-BoldMT"/>
          <w:b/>
          <w:bCs/>
          <w:sz w:val="20"/>
          <w:szCs w:val="20"/>
        </w:rPr>
      </w:pPr>
    </w:p>
    <w:p w:rsidR="00B02FDE" w:rsidRDefault="00B02FDE" w:rsidP="00B02FDE">
      <w:pPr>
        <w:autoSpaceDE w:val="0"/>
        <w:autoSpaceDN w:val="0"/>
        <w:adjustRightInd w:val="0"/>
        <w:spacing w:after="0" w:line="240" w:lineRule="auto"/>
        <w:jc w:val="both"/>
        <w:rPr>
          <w:rFonts w:ascii="Arial-BoldMT" w:hAnsi="Arial-BoldMT" w:cs="Arial-BoldMT"/>
          <w:b/>
          <w:bCs/>
          <w:sz w:val="20"/>
          <w:szCs w:val="20"/>
        </w:rPr>
      </w:pPr>
    </w:p>
    <w:p w:rsidR="00B02FDE" w:rsidRPr="00B02FDE" w:rsidRDefault="00B02FDE" w:rsidP="00B02FD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20"/>
          <w:szCs w:val="20"/>
        </w:rPr>
      </w:pPr>
      <w:r w:rsidRPr="00B02FDE">
        <w:rPr>
          <w:rFonts w:ascii="Arial" w:hAnsi="Arial" w:cs="Arial"/>
          <w:b/>
          <w:bCs/>
          <w:color w:val="FF0000"/>
          <w:sz w:val="20"/>
          <w:szCs w:val="20"/>
        </w:rPr>
        <w:t>Electrode peigne</w:t>
      </w:r>
      <w:r w:rsidRPr="00B02FDE">
        <w:rPr>
          <w:rFonts w:ascii="Arial" w:hAnsi="Arial" w:cs="Arial"/>
          <w:b/>
          <w:bCs/>
          <w:sz w:val="20"/>
          <w:szCs w:val="20"/>
        </w:rPr>
        <w:t xml:space="preserve">:  </w:t>
      </w:r>
      <w:r w:rsidRPr="00B02FDE">
        <w:rPr>
          <w:rFonts w:ascii="Arial" w:hAnsi="Arial" w:cs="Arial"/>
          <w:b/>
          <w:bCs/>
          <w:noProof/>
          <w:sz w:val="20"/>
          <w:szCs w:val="20"/>
          <w:lang w:eastAsia="fr-FR"/>
        </w:rPr>
        <w:drawing>
          <wp:inline distT="0" distB="0" distL="0" distR="0">
            <wp:extent cx="371475" cy="1038225"/>
            <wp:effectExtent l="19050" t="0" r="9525" b="0"/>
            <wp:docPr id="2" name="Imag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1475" cy="1038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02FDE" w:rsidRPr="00B02FDE" w:rsidRDefault="00B02FDE" w:rsidP="00B02FD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20"/>
          <w:szCs w:val="20"/>
        </w:rPr>
      </w:pPr>
    </w:p>
    <w:p w:rsidR="00B02FDE" w:rsidRDefault="00B02FDE" w:rsidP="00B02FD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  <w:u w:val="single"/>
        </w:rPr>
        <w:t>Technique</w:t>
      </w:r>
      <w:r w:rsidRPr="00B02FDE">
        <w:rPr>
          <w:rFonts w:ascii="Arial" w:hAnsi="Arial" w:cs="Arial"/>
          <w:sz w:val="20"/>
          <w:szCs w:val="20"/>
          <w:u w:val="single"/>
        </w:rPr>
        <w:t>:</w:t>
      </w:r>
      <w:r w:rsidRPr="00B02FDE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B02FDE">
        <w:rPr>
          <w:rFonts w:ascii="Arial" w:hAnsi="Arial" w:cs="Arial"/>
          <w:sz w:val="20"/>
          <w:szCs w:val="20"/>
        </w:rPr>
        <w:t>Etincellage</w:t>
      </w:r>
      <w:proofErr w:type="spellEnd"/>
      <w:r w:rsidRPr="00B02FDE">
        <w:rPr>
          <w:rFonts w:ascii="Arial" w:hAnsi="Arial" w:cs="Arial"/>
          <w:sz w:val="20"/>
          <w:szCs w:val="20"/>
        </w:rPr>
        <w:t xml:space="preserve"> ou </w:t>
      </w:r>
      <w:proofErr w:type="spellStart"/>
      <w:r w:rsidRPr="00B02FDE">
        <w:rPr>
          <w:rFonts w:ascii="Arial" w:hAnsi="Arial" w:cs="Arial"/>
          <w:sz w:val="20"/>
          <w:szCs w:val="20"/>
        </w:rPr>
        <w:t>effluvation</w:t>
      </w:r>
      <w:proofErr w:type="spellEnd"/>
    </w:p>
    <w:p w:rsidR="00B02FDE" w:rsidRPr="00B02FDE" w:rsidRDefault="00B02FDE" w:rsidP="00B02FD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B02FDE" w:rsidRPr="00B02FDE" w:rsidRDefault="00B02FDE" w:rsidP="00B02FD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  <w:u w:val="single"/>
        </w:rPr>
        <w:t>Indications</w:t>
      </w:r>
      <w:r w:rsidRPr="00B02FDE">
        <w:rPr>
          <w:rFonts w:ascii="Arial" w:hAnsi="Arial" w:cs="Arial"/>
          <w:sz w:val="20"/>
          <w:szCs w:val="20"/>
          <w:u w:val="single"/>
        </w:rPr>
        <w:t>:</w:t>
      </w:r>
      <w:r w:rsidRPr="00B02FDE">
        <w:rPr>
          <w:rFonts w:ascii="Arial" w:hAnsi="Arial" w:cs="Arial"/>
          <w:sz w:val="20"/>
          <w:szCs w:val="20"/>
        </w:rPr>
        <w:t xml:space="preserve"> Cuir chevelu gras, perte de cheveux pellicules …</w:t>
      </w:r>
    </w:p>
    <w:p w:rsidR="00B02FDE" w:rsidRPr="00B02FDE" w:rsidRDefault="00B02FDE" w:rsidP="00B02FD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B02FDE" w:rsidRDefault="00B02FDE" w:rsidP="00B02FD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B02FDE" w:rsidRPr="00B02FDE" w:rsidRDefault="00B02FDE" w:rsidP="00B02FD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B02FDE" w:rsidRPr="00B02FDE" w:rsidRDefault="00B02FDE" w:rsidP="00B02FD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B02FDE" w:rsidRPr="00B02FDE" w:rsidRDefault="00B02FDE" w:rsidP="00B02FD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20"/>
          <w:szCs w:val="20"/>
        </w:rPr>
      </w:pPr>
      <w:r w:rsidRPr="00B02FDE">
        <w:rPr>
          <w:rFonts w:ascii="Arial" w:hAnsi="Arial" w:cs="Arial"/>
          <w:b/>
          <w:bCs/>
          <w:color w:val="FF0000"/>
          <w:sz w:val="20"/>
          <w:szCs w:val="20"/>
        </w:rPr>
        <w:t>Electrode champignon orange:</w:t>
      </w:r>
      <w:r w:rsidRPr="00B02FDE">
        <w:rPr>
          <w:rFonts w:ascii="Arial" w:hAnsi="Arial" w:cs="Arial"/>
          <w:b/>
          <w:bCs/>
          <w:sz w:val="20"/>
          <w:szCs w:val="20"/>
        </w:rPr>
        <w:t xml:space="preserve"> </w:t>
      </w:r>
      <w:r w:rsidRPr="00B02FDE">
        <w:rPr>
          <w:rFonts w:ascii="Arial" w:hAnsi="Arial" w:cs="Arial"/>
          <w:b/>
          <w:bCs/>
          <w:noProof/>
          <w:sz w:val="20"/>
          <w:szCs w:val="20"/>
          <w:lang w:eastAsia="fr-FR"/>
        </w:rPr>
        <w:drawing>
          <wp:inline distT="0" distB="0" distL="0" distR="0">
            <wp:extent cx="257175" cy="561975"/>
            <wp:effectExtent l="19050" t="0" r="9525" b="0"/>
            <wp:docPr id="3" name="Imag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175" cy="561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02FDE" w:rsidRPr="00B02FDE" w:rsidRDefault="00B02FDE" w:rsidP="00B02FD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20"/>
          <w:szCs w:val="20"/>
        </w:rPr>
      </w:pPr>
    </w:p>
    <w:p w:rsidR="00B02FDE" w:rsidRDefault="00B02FDE" w:rsidP="00B02FD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  <w:u w:val="single"/>
        </w:rPr>
        <w:t>Technique</w:t>
      </w:r>
      <w:r w:rsidRPr="00B02FDE">
        <w:rPr>
          <w:rFonts w:ascii="Arial" w:hAnsi="Arial" w:cs="Arial"/>
          <w:sz w:val="20"/>
          <w:szCs w:val="20"/>
          <w:u w:val="single"/>
        </w:rPr>
        <w:t>:</w:t>
      </w:r>
      <w:r w:rsidRPr="00B02FDE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B02FDE">
        <w:rPr>
          <w:rFonts w:ascii="Arial" w:hAnsi="Arial" w:cs="Arial"/>
          <w:sz w:val="20"/>
          <w:szCs w:val="20"/>
        </w:rPr>
        <w:t>Effluvation</w:t>
      </w:r>
      <w:proofErr w:type="spellEnd"/>
    </w:p>
    <w:p w:rsidR="00B02FDE" w:rsidRPr="00B02FDE" w:rsidRDefault="00B02FDE" w:rsidP="00B02FD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B02FDE" w:rsidRDefault="00B02FDE" w:rsidP="00B02FD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  <w:u w:val="single"/>
        </w:rPr>
        <w:t>Indications</w:t>
      </w:r>
      <w:r w:rsidRPr="00B02FDE">
        <w:rPr>
          <w:rFonts w:ascii="Arial" w:hAnsi="Arial" w:cs="Arial"/>
          <w:sz w:val="20"/>
          <w:szCs w:val="20"/>
          <w:u w:val="single"/>
        </w:rPr>
        <w:t>:</w:t>
      </w:r>
      <w:r w:rsidRPr="00B02FDE">
        <w:rPr>
          <w:rFonts w:ascii="Arial" w:hAnsi="Arial" w:cs="Arial"/>
          <w:sz w:val="20"/>
          <w:szCs w:val="20"/>
        </w:rPr>
        <w:t xml:space="preserve"> Peaux sensibles, rougeurs diffuses</w:t>
      </w:r>
    </w:p>
    <w:p w:rsidR="00B02FDE" w:rsidRPr="00B02FDE" w:rsidRDefault="00B02FDE" w:rsidP="00B02FD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B02FDE" w:rsidRPr="00B02FDE" w:rsidRDefault="00B02FDE" w:rsidP="00B02FD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  <w:u w:val="single"/>
        </w:rPr>
        <w:t>Actions</w:t>
      </w:r>
      <w:r w:rsidRPr="00B02FDE">
        <w:rPr>
          <w:rFonts w:ascii="Arial" w:hAnsi="Arial" w:cs="Arial"/>
          <w:sz w:val="20"/>
          <w:szCs w:val="20"/>
          <w:u w:val="single"/>
        </w:rPr>
        <w:t>:</w:t>
      </w:r>
      <w:r w:rsidRPr="00B02FDE">
        <w:rPr>
          <w:rFonts w:ascii="Arial" w:hAnsi="Arial" w:cs="Arial"/>
          <w:sz w:val="20"/>
          <w:szCs w:val="20"/>
        </w:rPr>
        <w:t xml:space="preserve"> Apaiser / atténuer les rougeurs, stimulation douce</w:t>
      </w:r>
    </w:p>
    <w:p w:rsidR="00B02FDE" w:rsidRPr="00B02FDE" w:rsidRDefault="00B02FDE" w:rsidP="00B02FD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B02FDE" w:rsidRPr="00B02FDE" w:rsidRDefault="00B02FDE" w:rsidP="00B02FD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B02FDE" w:rsidRPr="00B02FDE" w:rsidRDefault="00B02FDE" w:rsidP="00B02FD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B02FDE" w:rsidRPr="00B02FDE" w:rsidRDefault="00B02FDE" w:rsidP="00B02FD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20"/>
          <w:szCs w:val="20"/>
        </w:rPr>
      </w:pPr>
      <w:r w:rsidRPr="00B02FDE">
        <w:rPr>
          <w:rFonts w:ascii="Arial" w:hAnsi="Arial" w:cs="Arial"/>
          <w:b/>
          <w:bCs/>
          <w:color w:val="FF0000"/>
          <w:sz w:val="20"/>
          <w:szCs w:val="20"/>
        </w:rPr>
        <w:t>Electrode champignon violet:</w:t>
      </w:r>
      <w:r w:rsidRPr="00B02FDE">
        <w:rPr>
          <w:rFonts w:ascii="Arial" w:hAnsi="Arial" w:cs="Arial"/>
          <w:b/>
          <w:bCs/>
          <w:sz w:val="20"/>
          <w:szCs w:val="20"/>
        </w:rPr>
        <w:t xml:space="preserve"> </w:t>
      </w:r>
      <w:r w:rsidRPr="00B02FDE">
        <w:rPr>
          <w:rFonts w:ascii="Arial" w:hAnsi="Arial" w:cs="Arial"/>
          <w:b/>
          <w:bCs/>
          <w:noProof/>
          <w:sz w:val="20"/>
          <w:szCs w:val="20"/>
          <w:lang w:eastAsia="fr-FR"/>
        </w:rPr>
        <w:drawing>
          <wp:inline distT="0" distB="0" distL="0" distR="0">
            <wp:extent cx="257175" cy="561975"/>
            <wp:effectExtent l="19050" t="0" r="9525" b="0"/>
            <wp:docPr id="4" name="Imag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175" cy="561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02FDE" w:rsidRPr="00B02FDE" w:rsidRDefault="00B02FDE" w:rsidP="00B02FD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20"/>
          <w:szCs w:val="20"/>
        </w:rPr>
      </w:pPr>
    </w:p>
    <w:p w:rsidR="00B02FDE" w:rsidRDefault="00B02FDE" w:rsidP="00B02FD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  <w:u w:val="single"/>
        </w:rPr>
        <w:t>Technique</w:t>
      </w:r>
      <w:r w:rsidRPr="00B02FDE">
        <w:rPr>
          <w:rFonts w:ascii="Arial" w:hAnsi="Arial" w:cs="Arial"/>
          <w:sz w:val="20"/>
          <w:szCs w:val="20"/>
          <w:u w:val="single"/>
        </w:rPr>
        <w:t>:</w:t>
      </w:r>
      <w:r w:rsidRPr="00B02FDE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B02FDE">
        <w:rPr>
          <w:rFonts w:ascii="Arial" w:hAnsi="Arial" w:cs="Arial"/>
          <w:sz w:val="20"/>
          <w:szCs w:val="20"/>
        </w:rPr>
        <w:t>Etincellage</w:t>
      </w:r>
      <w:proofErr w:type="spellEnd"/>
    </w:p>
    <w:p w:rsidR="00B02FDE" w:rsidRPr="00B02FDE" w:rsidRDefault="00B02FDE" w:rsidP="00B02FD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B02FDE" w:rsidRDefault="00B02FDE" w:rsidP="00B02FD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  <w:u w:val="single"/>
        </w:rPr>
        <w:t>Indications</w:t>
      </w:r>
      <w:r w:rsidRPr="00B02FDE">
        <w:rPr>
          <w:rFonts w:ascii="Arial" w:hAnsi="Arial" w:cs="Arial"/>
          <w:sz w:val="20"/>
          <w:szCs w:val="20"/>
          <w:u w:val="single"/>
        </w:rPr>
        <w:t>:</w:t>
      </w:r>
      <w:r w:rsidRPr="00B02FDE">
        <w:rPr>
          <w:rFonts w:ascii="Arial" w:hAnsi="Arial" w:cs="Arial"/>
          <w:sz w:val="20"/>
          <w:szCs w:val="20"/>
        </w:rPr>
        <w:t xml:space="preserve"> Peux grasses et mixtes</w:t>
      </w:r>
    </w:p>
    <w:p w:rsidR="00B02FDE" w:rsidRPr="00B02FDE" w:rsidRDefault="00B02FDE" w:rsidP="00B02FD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B02FDE" w:rsidRPr="00B02FDE" w:rsidRDefault="00B02FDE" w:rsidP="00B02FD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  <w:u w:val="single"/>
        </w:rPr>
        <w:t>Actions</w:t>
      </w:r>
      <w:r w:rsidRPr="00B02FDE">
        <w:rPr>
          <w:rFonts w:ascii="Arial" w:hAnsi="Arial" w:cs="Arial"/>
          <w:sz w:val="20"/>
          <w:szCs w:val="20"/>
          <w:u w:val="single"/>
        </w:rPr>
        <w:t>:</w:t>
      </w:r>
      <w:r w:rsidRPr="00B02FDE">
        <w:rPr>
          <w:rFonts w:ascii="Arial" w:hAnsi="Arial" w:cs="Arial"/>
          <w:sz w:val="20"/>
          <w:szCs w:val="20"/>
        </w:rPr>
        <w:t xml:space="preserve"> aseptise peaux grasses, mixtes, resserre les </w:t>
      </w:r>
      <w:proofErr w:type="spellStart"/>
      <w:r w:rsidRPr="00B02FDE">
        <w:rPr>
          <w:rFonts w:ascii="Arial" w:hAnsi="Arial" w:cs="Arial"/>
          <w:sz w:val="20"/>
          <w:szCs w:val="20"/>
        </w:rPr>
        <w:t>pore</w:t>
      </w:r>
      <w:proofErr w:type="gramStart"/>
      <w:r w:rsidRPr="00B02FDE">
        <w:rPr>
          <w:rFonts w:ascii="Arial" w:hAnsi="Arial" w:cs="Arial"/>
          <w:sz w:val="20"/>
          <w:szCs w:val="20"/>
        </w:rPr>
        <w:t>,bactéricide</w:t>
      </w:r>
      <w:proofErr w:type="spellEnd"/>
      <w:proofErr w:type="gramEnd"/>
    </w:p>
    <w:p w:rsidR="00B02FDE" w:rsidRPr="00B02FDE" w:rsidRDefault="00B02FDE" w:rsidP="00B02FD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B02FDE" w:rsidRPr="00B02FDE" w:rsidRDefault="00B02FDE" w:rsidP="00B02FD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B02FDE" w:rsidRPr="00B02FDE" w:rsidRDefault="00B02FDE" w:rsidP="00B02FD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B02FDE" w:rsidRPr="00B02FDE" w:rsidRDefault="00B02FDE" w:rsidP="00B02FD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20"/>
          <w:szCs w:val="20"/>
        </w:rPr>
      </w:pPr>
      <w:r w:rsidRPr="00B02FDE">
        <w:rPr>
          <w:rFonts w:ascii="Arial" w:hAnsi="Arial" w:cs="Arial"/>
          <w:b/>
          <w:bCs/>
          <w:color w:val="FF0000"/>
          <w:sz w:val="20"/>
          <w:szCs w:val="20"/>
        </w:rPr>
        <w:t>Electrode Punctiforme/pointue:</w:t>
      </w:r>
      <w:r w:rsidRPr="00B02FDE">
        <w:rPr>
          <w:rFonts w:ascii="Arial" w:hAnsi="Arial" w:cs="Arial"/>
          <w:b/>
          <w:bCs/>
          <w:sz w:val="20"/>
          <w:szCs w:val="20"/>
        </w:rPr>
        <w:t xml:space="preserve"> </w:t>
      </w:r>
      <w:r w:rsidRPr="00B02FDE">
        <w:rPr>
          <w:rFonts w:ascii="Arial" w:hAnsi="Arial" w:cs="Arial"/>
          <w:b/>
          <w:bCs/>
          <w:noProof/>
          <w:sz w:val="20"/>
          <w:szCs w:val="20"/>
          <w:lang w:eastAsia="fr-FR"/>
        </w:rPr>
        <w:drawing>
          <wp:inline distT="0" distB="0" distL="0" distR="0">
            <wp:extent cx="304800" cy="971296"/>
            <wp:effectExtent l="19050" t="0" r="0" b="0"/>
            <wp:docPr id="5" name="Imag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" cy="97129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02FDE" w:rsidRPr="00B02FDE" w:rsidRDefault="00B02FDE" w:rsidP="00B02FD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20"/>
          <w:szCs w:val="20"/>
        </w:rPr>
      </w:pPr>
    </w:p>
    <w:p w:rsidR="00B02FDE" w:rsidRDefault="00B02FDE" w:rsidP="00B02FD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  <w:u w:val="single"/>
        </w:rPr>
        <w:t>Technique</w:t>
      </w:r>
      <w:r w:rsidRPr="00B02FDE">
        <w:rPr>
          <w:rFonts w:ascii="Arial" w:hAnsi="Arial" w:cs="Arial"/>
          <w:sz w:val="20"/>
          <w:szCs w:val="20"/>
          <w:u w:val="single"/>
        </w:rPr>
        <w:t>:</w:t>
      </w:r>
      <w:r w:rsidRPr="00B02FDE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B02FDE">
        <w:rPr>
          <w:rFonts w:ascii="Arial" w:hAnsi="Arial" w:cs="Arial"/>
          <w:sz w:val="20"/>
          <w:szCs w:val="20"/>
        </w:rPr>
        <w:t>Etincellage</w:t>
      </w:r>
      <w:proofErr w:type="spellEnd"/>
      <w:r w:rsidRPr="00B02FDE">
        <w:rPr>
          <w:rFonts w:ascii="Arial" w:hAnsi="Arial" w:cs="Arial"/>
          <w:sz w:val="20"/>
          <w:szCs w:val="20"/>
        </w:rPr>
        <w:t xml:space="preserve"> directe</w:t>
      </w:r>
    </w:p>
    <w:p w:rsidR="00B02FDE" w:rsidRPr="00B02FDE" w:rsidRDefault="00B02FDE" w:rsidP="00B02FD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B02FDE" w:rsidRDefault="00B02FDE" w:rsidP="00B02FD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  <w:u w:val="single"/>
        </w:rPr>
        <w:t>Indications</w:t>
      </w:r>
      <w:r w:rsidRPr="00B02FDE">
        <w:rPr>
          <w:rFonts w:ascii="Arial" w:hAnsi="Arial" w:cs="Arial"/>
          <w:sz w:val="20"/>
          <w:szCs w:val="20"/>
          <w:u w:val="single"/>
        </w:rPr>
        <w:t>:</w:t>
      </w:r>
      <w:r w:rsidRPr="00B02FDE">
        <w:rPr>
          <w:rFonts w:ascii="Arial" w:hAnsi="Arial" w:cs="Arial"/>
          <w:sz w:val="20"/>
          <w:szCs w:val="20"/>
        </w:rPr>
        <w:t xml:space="preserve"> Sur les problèmes locaux (petits</w:t>
      </w:r>
      <w:r>
        <w:rPr>
          <w:rFonts w:ascii="Arial" w:hAnsi="Arial" w:cs="Arial"/>
          <w:sz w:val="20"/>
          <w:szCs w:val="20"/>
        </w:rPr>
        <w:t xml:space="preserve"> </w:t>
      </w:r>
      <w:r w:rsidRPr="00B02FDE">
        <w:rPr>
          <w:rFonts w:ascii="Arial" w:hAnsi="Arial" w:cs="Arial"/>
          <w:sz w:val="20"/>
          <w:szCs w:val="20"/>
        </w:rPr>
        <w:t>boutons, pustules) après l'extraction des</w:t>
      </w:r>
      <w:r>
        <w:rPr>
          <w:rFonts w:ascii="Arial" w:hAnsi="Arial" w:cs="Arial"/>
          <w:sz w:val="20"/>
          <w:szCs w:val="20"/>
        </w:rPr>
        <w:t xml:space="preserve"> comédons</w:t>
      </w:r>
    </w:p>
    <w:p w:rsidR="00B02FDE" w:rsidRPr="00B02FDE" w:rsidRDefault="00B02FDE" w:rsidP="00B02FD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B02FDE" w:rsidRPr="00B02FDE" w:rsidRDefault="00B02FDE" w:rsidP="00B02FD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  <w:u w:val="single"/>
        </w:rPr>
        <w:t>Actions</w:t>
      </w:r>
      <w:r w:rsidRPr="00B02FDE">
        <w:rPr>
          <w:rFonts w:ascii="Arial" w:hAnsi="Arial" w:cs="Arial"/>
          <w:sz w:val="20"/>
          <w:szCs w:val="20"/>
          <w:u w:val="single"/>
        </w:rPr>
        <w:t>:</w:t>
      </w:r>
      <w:r w:rsidRPr="00B02FDE">
        <w:rPr>
          <w:rFonts w:ascii="Arial" w:hAnsi="Arial" w:cs="Arial"/>
          <w:sz w:val="20"/>
          <w:szCs w:val="20"/>
        </w:rPr>
        <w:t xml:space="preserve"> Favoriser la cicatrisation, limiter les risques d'infections.</w:t>
      </w:r>
    </w:p>
    <w:p w:rsidR="00B02FDE" w:rsidRPr="00B02FDE" w:rsidRDefault="00B02FDE" w:rsidP="00B02FD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B02FDE" w:rsidRPr="00B02FDE" w:rsidRDefault="00B02FDE" w:rsidP="00B02FD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B02FDE" w:rsidRPr="00B02FDE" w:rsidRDefault="00B02FDE" w:rsidP="00B02FD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B02FDE" w:rsidRPr="00B02FDE" w:rsidRDefault="00B02FDE" w:rsidP="00B02FD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B02FDE" w:rsidRPr="00B02FDE" w:rsidRDefault="00B02FDE" w:rsidP="00B02FD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B02FDE" w:rsidRDefault="00B02FDE" w:rsidP="00B02FD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20"/>
          <w:szCs w:val="20"/>
        </w:rPr>
      </w:pPr>
      <w:r w:rsidRPr="00B02FDE">
        <w:rPr>
          <w:rFonts w:ascii="Arial" w:hAnsi="Arial" w:cs="Arial"/>
          <w:b/>
          <w:bCs/>
          <w:color w:val="FF0000"/>
          <w:sz w:val="20"/>
          <w:szCs w:val="20"/>
        </w:rPr>
        <w:lastRenderedPageBreak/>
        <w:t>Electrode Louche/cuillère :</w:t>
      </w:r>
      <w:r w:rsidRPr="00B02FDE">
        <w:rPr>
          <w:rFonts w:ascii="Arial" w:hAnsi="Arial" w:cs="Arial"/>
          <w:b/>
          <w:bCs/>
          <w:sz w:val="20"/>
          <w:szCs w:val="20"/>
        </w:rPr>
        <w:t xml:space="preserve"> </w:t>
      </w:r>
      <w:r w:rsidRPr="00B02FDE">
        <w:rPr>
          <w:rFonts w:ascii="Arial" w:hAnsi="Arial" w:cs="Arial"/>
          <w:b/>
          <w:bCs/>
          <w:noProof/>
          <w:sz w:val="20"/>
          <w:szCs w:val="20"/>
          <w:lang w:eastAsia="fr-FR"/>
        </w:rPr>
        <w:drawing>
          <wp:inline distT="0" distB="0" distL="0" distR="0">
            <wp:extent cx="400050" cy="1210278"/>
            <wp:effectExtent l="19050" t="0" r="0" b="0"/>
            <wp:docPr id="6" name="Imag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0050" cy="121027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02FDE" w:rsidRPr="00B02FDE" w:rsidRDefault="00B02FDE" w:rsidP="00B02FD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20"/>
          <w:szCs w:val="20"/>
        </w:rPr>
      </w:pPr>
    </w:p>
    <w:p w:rsidR="00B02FDE" w:rsidRDefault="00B02FDE" w:rsidP="00B02FD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B02FDE">
        <w:rPr>
          <w:rFonts w:ascii="Arial" w:hAnsi="Arial" w:cs="Arial"/>
          <w:sz w:val="20"/>
          <w:szCs w:val="20"/>
          <w:u w:val="single"/>
        </w:rPr>
        <w:t>Technique :</w:t>
      </w:r>
      <w:r w:rsidRPr="00B02FDE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B02FDE">
        <w:rPr>
          <w:rFonts w:ascii="Arial" w:hAnsi="Arial" w:cs="Arial"/>
          <w:sz w:val="20"/>
          <w:szCs w:val="20"/>
        </w:rPr>
        <w:t>Effluvation</w:t>
      </w:r>
      <w:proofErr w:type="spellEnd"/>
      <w:r w:rsidRPr="00B02FDE">
        <w:rPr>
          <w:rFonts w:ascii="Arial" w:hAnsi="Arial" w:cs="Arial"/>
          <w:sz w:val="20"/>
          <w:szCs w:val="20"/>
        </w:rPr>
        <w:t xml:space="preserve"> (orange) ou </w:t>
      </w:r>
      <w:proofErr w:type="spellStart"/>
      <w:r w:rsidRPr="00B02FDE">
        <w:rPr>
          <w:rFonts w:ascii="Arial" w:hAnsi="Arial" w:cs="Arial"/>
          <w:sz w:val="20"/>
          <w:szCs w:val="20"/>
        </w:rPr>
        <w:t>étincellage</w:t>
      </w:r>
      <w:proofErr w:type="spellEnd"/>
      <w:r w:rsidRPr="00B02FDE">
        <w:rPr>
          <w:rFonts w:ascii="Arial" w:hAnsi="Arial" w:cs="Arial"/>
          <w:sz w:val="20"/>
          <w:szCs w:val="20"/>
        </w:rPr>
        <w:t xml:space="preserve"> (violet)</w:t>
      </w:r>
    </w:p>
    <w:p w:rsidR="00B02FDE" w:rsidRPr="00B02FDE" w:rsidRDefault="00B02FDE" w:rsidP="00B02FD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B02FDE" w:rsidRPr="00B02FDE" w:rsidRDefault="00B02FDE" w:rsidP="00B02FD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B02FDE">
        <w:rPr>
          <w:rFonts w:ascii="Arial" w:hAnsi="Arial" w:cs="Arial"/>
          <w:sz w:val="20"/>
          <w:szCs w:val="20"/>
          <w:u w:val="single"/>
        </w:rPr>
        <w:t xml:space="preserve">Indications </w:t>
      </w:r>
      <w:r w:rsidRPr="00B02FDE">
        <w:rPr>
          <w:rFonts w:ascii="Arial" w:hAnsi="Arial" w:cs="Arial"/>
          <w:b/>
          <w:bCs/>
          <w:sz w:val="20"/>
          <w:szCs w:val="20"/>
          <w:u w:val="single"/>
        </w:rPr>
        <w:t>:</w:t>
      </w:r>
      <w:r w:rsidRPr="00B02FDE">
        <w:rPr>
          <w:rFonts w:ascii="Arial" w:hAnsi="Arial" w:cs="Arial"/>
          <w:b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s'emploi exactement de </w:t>
      </w:r>
      <w:r w:rsidRPr="00B02FDE">
        <w:rPr>
          <w:rFonts w:ascii="Arial" w:hAnsi="Arial" w:cs="Arial"/>
          <w:sz w:val="20"/>
          <w:szCs w:val="20"/>
        </w:rPr>
        <w:t>la même manière que les électrodes</w:t>
      </w:r>
      <w:r>
        <w:rPr>
          <w:rFonts w:ascii="Arial" w:hAnsi="Arial" w:cs="Arial"/>
          <w:sz w:val="20"/>
          <w:szCs w:val="20"/>
        </w:rPr>
        <w:t xml:space="preserve"> </w:t>
      </w:r>
      <w:r w:rsidRPr="00B02FDE">
        <w:rPr>
          <w:rFonts w:ascii="Arial" w:hAnsi="Arial" w:cs="Arial"/>
          <w:sz w:val="20"/>
          <w:szCs w:val="20"/>
        </w:rPr>
        <w:t>champignon mais avec une meilleur accessibilité sur les coins du nez grâce</w:t>
      </w:r>
      <w:r>
        <w:rPr>
          <w:rFonts w:ascii="Arial" w:hAnsi="Arial" w:cs="Arial"/>
          <w:sz w:val="20"/>
          <w:szCs w:val="20"/>
        </w:rPr>
        <w:t xml:space="preserve"> à sa forme .</w:t>
      </w:r>
      <w:r w:rsidRPr="00B02FDE">
        <w:rPr>
          <w:rFonts w:ascii="Arial" w:hAnsi="Arial" w:cs="Arial"/>
          <w:sz w:val="20"/>
          <w:szCs w:val="20"/>
        </w:rPr>
        <w:t>zones de traitement les joues, le front, le nez</w:t>
      </w:r>
    </w:p>
    <w:p w:rsidR="00B02FDE" w:rsidRDefault="00B02FDE" w:rsidP="00B02FD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B02FDE" w:rsidRDefault="00B02FDE" w:rsidP="00B02FD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B02FDE" w:rsidRPr="00B02FDE" w:rsidRDefault="00B02FDE" w:rsidP="00B02FD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B02FDE" w:rsidRDefault="00B02FDE" w:rsidP="00B02FD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20"/>
          <w:szCs w:val="20"/>
        </w:rPr>
      </w:pPr>
      <w:r w:rsidRPr="00B02FDE">
        <w:rPr>
          <w:rFonts w:ascii="Arial" w:hAnsi="Arial" w:cs="Arial"/>
          <w:b/>
          <w:bCs/>
          <w:color w:val="FF0000"/>
          <w:sz w:val="20"/>
          <w:szCs w:val="20"/>
        </w:rPr>
        <w:t>Electrode pour le cou/fourche :</w:t>
      </w:r>
      <w:r w:rsidRPr="00B02FDE">
        <w:rPr>
          <w:rFonts w:ascii="Arial" w:hAnsi="Arial" w:cs="Arial"/>
          <w:b/>
          <w:bCs/>
          <w:sz w:val="20"/>
          <w:szCs w:val="20"/>
        </w:rPr>
        <w:t xml:space="preserve"> </w:t>
      </w:r>
      <w:r w:rsidRPr="00B02FDE">
        <w:rPr>
          <w:rFonts w:ascii="Arial" w:hAnsi="Arial" w:cs="Arial"/>
          <w:b/>
          <w:bCs/>
          <w:noProof/>
          <w:sz w:val="20"/>
          <w:szCs w:val="20"/>
          <w:lang w:eastAsia="fr-FR"/>
        </w:rPr>
        <w:drawing>
          <wp:inline distT="0" distB="0" distL="0" distR="0">
            <wp:extent cx="771525" cy="443891"/>
            <wp:effectExtent l="19050" t="0" r="9525" b="0"/>
            <wp:docPr id="7" name="Imag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1525" cy="44389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02FDE" w:rsidRPr="00B02FDE" w:rsidRDefault="00B02FDE" w:rsidP="00B02FD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20"/>
          <w:szCs w:val="20"/>
        </w:rPr>
      </w:pPr>
    </w:p>
    <w:p w:rsidR="00B02FDE" w:rsidRDefault="00B02FDE" w:rsidP="00B02FD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B02FDE">
        <w:rPr>
          <w:rFonts w:ascii="Arial" w:hAnsi="Arial" w:cs="Arial"/>
          <w:sz w:val="20"/>
          <w:szCs w:val="20"/>
          <w:u w:val="single"/>
        </w:rPr>
        <w:t>Technique :</w:t>
      </w:r>
      <w:r w:rsidRPr="00B02FDE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B02FDE">
        <w:rPr>
          <w:rFonts w:ascii="Arial" w:hAnsi="Arial" w:cs="Arial"/>
          <w:sz w:val="20"/>
          <w:szCs w:val="20"/>
        </w:rPr>
        <w:t>Effluvation</w:t>
      </w:r>
      <w:proofErr w:type="spellEnd"/>
    </w:p>
    <w:p w:rsidR="00B02FDE" w:rsidRPr="00B02FDE" w:rsidRDefault="00B02FDE" w:rsidP="00B02FD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B02FDE" w:rsidRPr="00B02FDE" w:rsidRDefault="00B02FDE" w:rsidP="00B02FD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FB4081">
        <w:rPr>
          <w:rFonts w:ascii="Arial" w:hAnsi="Arial" w:cs="Arial"/>
          <w:sz w:val="20"/>
          <w:szCs w:val="20"/>
          <w:u w:val="single"/>
        </w:rPr>
        <w:t xml:space="preserve">Indications </w:t>
      </w:r>
      <w:r w:rsidRPr="00FB4081">
        <w:rPr>
          <w:rFonts w:ascii="Arial" w:hAnsi="Arial" w:cs="Arial"/>
          <w:b/>
          <w:bCs/>
          <w:sz w:val="20"/>
          <w:szCs w:val="20"/>
          <w:u w:val="single"/>
        </w:rPr>
        <w:t>:</w:t>
      </w:r>
      <w:r w:rsidRPr="00B02FDE">
        <w:rPr>
          <w:rFonts w:ascii="Arial" w:hAnsi="Arial" w:cs="Arial"/>
          <w:b/>
          <w:bCs/>
          <w:sz w:val="20"/>
          <w:szCs w:val="20"/>
        </w:rPr>
        <w:t xml:space="preserve"> </w:t>
      </w:r>
      <w:r w:rsidRPr="00B02FDE">
        <w:rPr>
          <w:rFonts w:ascii="Arial" w:hAnsi="Arial" w:cs="Arial"/>
          <w:sz w:val="20"/>
          <w:szCs w:val="20"/>
        </w:rPr>
        <w:t>pour le traitement du cou, du double menton, la nuque, les chevilles et les genoux.</w:t>
      </w:r>
    </w:p>
    <w:p w:rsidR="00B02FDE" w:rsidRPr="00B02FDE" w:rsidRDefault="00B02FDE" w:rsidP="00B02FD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B02FDE" w:rsidRDefault="00B02FDE" w:rsidP="00B02FD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FB4081" w:rsidRPr="00B02FDE" w:rsidRDefault="00FB4081" w:rsidP="00B02FD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B02FDE" w:rsidRPr="00B02FDE" w:rsidRDefault="00B02FDE" w:rsidP="00B02FD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B02FDE" w:rsidRPr="00B02FDE" w:rsidRDefault="00B02FDE" w:rsidP="00B02FD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B02FDE" w:rsidRDefault="00B02FDE" w:rsidP="00B02FD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28"/>
          <w:szCs w:val="28"/>
        </w:rPr>
      </w:pPr>
      <w:r w:rsidRPr="00FB4081">
        <w:rPr>
          <w:rFonts w:ascii="Arial" w:hAnsi="Arial" w:cs="Arial"/>
          <w:b/>
          <w:bCs/>
          <w:color w:val="FF0000"/>
          <w:sz w:val="20"/>
          <w:szCs w:val="20"/>
        </w:rPr>
        <w:t xml:space="preserve">Electrode de fulguration </w:t>
      </w:r>
      <w:r w:rsidRPr="00FB4081">
        <w:rPr>
          <w:rFonts w:ascii="Arial" w:hAnsi="Arial" w:cs="Arial"/>
          <w:b/>
          <w:bCs/>
          <w:color w:val="FF0000"/>
          <w:sz w:val="28"/>
          <w:szCs w:val="28"/>
        </w:rPr>
        <w:t>:</w:t>
      </w:r>
      <w:r w:rsidRPr="00B02FDE">
        <w:rPr>
          <w:rFonts w:ascii="Arial" w:hAnsi="Arial" w:cs="Arial"/>
          <w:b/>
          <w:bCs/>
          <w:sz w:val="28"/>
          <w:szCs w:val="28"/>
        </w:rPr>
        <w:t xml:space="preserve"> </w:t>
      </w:r>
      <w:r w:rsidRPr="00B02FDE">
        <w:rPr>
          <w:rFonts w:ascii="Arial" w:hAnsi="Arial" w:cs="Arial"/>
          <w:b/>
          <w:bCs/>
          <w:noProof/>
          <w:sz w:val="28"/>
          <w:szCs w:val="28"/>
          <w:lang w:eastAsia="fr-FR"/>
        </w:rPr>
        <w:drawing>
          <wp:inline distT="0" distB="0" distL="0" distR="0">
            <wp:extent cx="1381125" cy="278498"/>
            <wp:effectExtent l="19050" t="0" r="9525" b="0"/>
            <wp:docPr id="8" name="Imag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1125" cy="27849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B4081" w:rsidRPr="00B02FDE" w:rsidRDefault="00FB4081" w:rsidP="00B02FD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28"/>
          <w:szCs w:val="28"/>
        </w:rPr>
      </w:pPr>
    </w:p>
    <w:p w:rsidR="00B02FDE" w:rsidRDefault="00B02FDE" w:rsidP="00B02FD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FB4081">
        <w:rPr>
          <w:rFonts w:ascii="Arial" w:hAnsi="Arial" w:cs="Arial"/>
          <w:sz w:val="20"/>
          <w:szCs w:val="20"/>
          <w:u w:val="single"/>
        </w:rPr>
        <w:t>Technique :</w:t>
      </w:r>
      <w:r w:rsidRPr="00B02FDE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B02FDE">
        <w:rPr>
          <w:rFonts w:ascii="Arial" w:hAnsi="Arial" w:cs="Arial"/>
          <w:sz w:val="20"/>
          <w:szCs w:val="20"/>
        </w:rPr>
        <w:t>Effluvation</w:t>
      </w:r>
      <w:proofErr w:type="spellEnd"/>
      <w:r w:rsidRPr="00B02FDE">
        <w:rPr>
          <w:rFonts w:ascii="Arial" w:hAnsi="Arial" w:cs="Arial"/>
          <w:sz w:val="20"/>
          <w:szCs w:val="20"/>
        </w:rPr>
        <w:t xml:space="preserve"> ou </w:t>
      </w:r>
      <w:proofErr w:type="spellStart"/>
      <w:r w:rsidRPr="00B02FDE">
        <w:rPr>
          <w:rFonts w:ascii="Arial" w:hAnsi="Arial" w:cs="Arial"/>
          <w:sz w:val="20"/>
          <w:szCs w:val="20"/>
        </w:rPr>
        <w:t>étincellage</w:t>
      </w:r>
      <w:proofErr w:type="spellEnd"/>
    </w:p>
    <w:p w:rsidR="00FB4081" w:rsidRPr="00B02FDE" w:rsidRDefault="00FB4081" w:rsidP="00B02FD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B02FDE" w:rsidRDefault="00B02FDE" w:rsidP="00B02FD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FB4081">
        <w:rPr>
          <w:rFonts w:ascii="Arial" w:hAnsi="Arial" w:cs="Arial"/>
          <w:sz w:val="20"/>
          <w:szCs w:val="20"/>
          <w:u w:val="single"/>
        </w:rPr>
        <w:t xml:space="preserve">Indications </w:t>
      </w:r>
      <w:r w:rsidRPr="00FB4081">
        <w:rPr>
          <w:rFonts w:ascii="Arial" w:hAnsi="Arial" w:cs="Arial"/>
          <w:b/>
          <w:bCs/>
          <w:sz w:val="20"/>
          <w:szCs w:val="20"/>
          <w:u w:val="single"/>
        </w:rPr>
        <w:t>:</w:t>
      </w:r>
      <w:r w:rsidRPr="00B02FDE">
        <w:rPr>
          <w:rFonts w:ascii="Arial" w:hAnsi="Arial" w:cs="Arial"/>
          <w:b/>
          <w:bCs/>
          <w:sz w:val="20"/>
          <w:szCs w:val="20"/>
        </w:rPr>
        <w:t xml:space="preserve"> </w:t>
      </w:r>
      <w:r w:rsidRPr="00B02FDE">
        <w:rPr>
          <w:rFonts w:ascii="Arial" w:hAnsi="Arial" w:cs="Arial"/>
          <w:sz w:val="20"/>
          <w:szCs w:val="20"/>
        </w:rPr>
        <w:t>pour le traitement pour éliminer les verrues, les cors</w:t>
      </w:r>
    </w:p>
    <w:p w:rsidR="00FB4081" w:rsidRPr="00B02FDE" w:rsidRDefault="00FB4081" w:rsidP="00B02FD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B02FDE" w:rsidRPr="00B02FDE" w:rsidRDefault="00B02FDE" w:rsidP="00B02FD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B02FDE" w:rsidRPr="00B02FDE" w:rsidRDefault="00B02FDE" w:rsidP="00B02FD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B02FDE" w:rsidRPr="00B02FDE" w:rsidRDefault="00B02FDE" w:rsidP="00B02FD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B02FDE" w:rsidRPr="00B02FDE" w:rsidRDefault="00B02FDE" w:rsidP="00B02FD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B02FDE" w:rsidRDefault="00B02FDE" w:rsidP="00B02FD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20"/>
          <w:szCs w:val="20"/>
        </w:rPr>
      </w:pPr>
      <w:r w:rsidRPr="00FB4081">
        <w:rPr>
          <w:rFonts w:ascii="Arial" w:hAnsi="Arial" w:cs="Arial"/>
          <w:b/>
          <w:bCs/>
          <w:color w:val="FF0000"/>
          <w:sz w:val="20"/>
          <w:szCs w:val="20"/>
        </w:rPr>
        <w:t>Electrode Rouleau masseur:</w:t>
      </w:r>
      <w:r w:rsidRPr="00B02FDE">
        <w:rPr>
          <w:rFonts w:ascii="Arial" w:hAnsi="Arial" w:cs="Arial"/>
          <w:b/>
          <w:bCs/>
          <w:sz w:val="20"/>
          <w:szCs w:val="20"/>
        </w:rPr>
        <w:t xml:space="preserve"> </w:t>
      </w:r>
      <w:r w:rsidRPr="00B02FDE">
        <w:rPr>
          <w:rFonts w:ascii="Arial" w:hAnsi="Arial" w:cs="Arial"/>
          <w:b/>
          <w:bCs/>
          <w:noProof/>
          <w:sz w:val="20"/>
          <w:szCs w:val="20"/>
          <w:lang w:eastAsia="fr-FR"/>
        </w:rPr>
        <w:drawing>
          <wp:inline distT="0" distB="0" distL="0" distR="0">
            <wp:extent cx="1133475" cy="573851"/>
            <wp:effectExtent l="19050" t="0" r="9525" b="0"/>
            <wp:docPr id="9" name="Imag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3475" cy="57385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B4081" w:rsidRPr="00B02FDE" w:rsidRDefault="00FB4081" w:rsidP="00B02FD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20"/>
          <w:szCs w:val="20"/>
        </w:rPr>
      </w:pPr>
    </w:p>
    <w:p w:rsidR="00B02FDE" w:rsidRDefault="00B02FDE" w:rsidP="00B02FD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FB4081">
        <w:rPr>
          <w:rFonts w:ascii="Arial" w:hAnsi="Arial" w:cs="Arial"/>
          <w:sz w:val="20"/>
          <w:szCs w:val="20"/>
          <w:u w:val="single"/>
        </w:rPr>
        <w:t>Technique :</w:t>
      </w:r>
      <w:r w:rsidRPr="00B02FDE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B02FDE">
        <w:rPr>
          <w:rFonts w:ascii="Arial" w:hAnsi="Arial" w:cs="Arial"/>
          <w:sz w:val="20"/>
          <w:szCs w:val="20"/>
        </w:rPr>
        <w:t>Effluvation</w:t>
      </w:r>
      <w:proofErr w:type="spellEnd"/>
    </w:p>
    <w:p w:rsidR="00FB4081" w:rsidRPr="00B02FDE" w:rsidRDefault="00FB4081" w:rsidP="00B02FD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B02FDE" w:rsidRDefault="00B02FDE" w:rsidP="00B02FD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FB4081">
        <w:rPr>
          <w:rFonts w:ascii="Arial" w:hAnsi="Arial" w:cs="Arial"/>
          <w:sz w:val="20"/>
          <w:szCs w:val="20"/>
          <w:u w:val="single"/>
        </w:rPr>
        <w:t xml:space="preserve">Indications </w:t>
      </w:r>
      <w:r w:rsidRPr="00FB4081">
        <w:rPr>
          <w:rFonts w:ascii="Arial" w:hAnsi="Arial" w:cs="Arial"/>
          <w:b/>
          <w:bCs/>
          <w:sz w:val="20"/>
          <w:szCs w:val="20"/>
          <w:u w:val="single"/>
        </w:rPr>
        <w:t>:</w:t>
      </w:r>
      <w:r w:rsidRPr="00B02FDE">
        <w:rPr>
          <w:rFonts w:ascii="Arial" w:hAnsi="Arial" w:cs="Arial"/>
          <w:b/>
          <w:bCs/>
          <w:sz w:val="20"/>
          <w:szCs w:val="20"/>
        </w:rPr>
        <w:t xml:space="preserve"> </w:t>
      </w:r>
      <w:r w:rsidRPr="00B02FDE">
        <w:rPr>
          <w:rFonts w:ascii="Arial" w:hAnsi="Arial" w:cs="Arial"/>
          <w:sz w:val="20"/>
          <w:szCs w:val="20"/>
        </w:rPr>
        <w:t>Décongestionnant, pour traiter les varices, jambes lourdes, etc.</w:t>
      </w:r>
    </w:p>
    <w:p w:rsidR="00FB4081" w:rsidRDefault="00FB4081" w:rsidP="00B02FD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FB4081" w:rsidRPr="00B02FDE" w:rsidRDefault="00FB4081" w:rsidP="00B02FD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B02FDE" w:rsidRPr="00B02FDE" w:rsidRDefault="00B02FDE" w:rsidP="00B02FD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B02FDE" w:rsidRPr="00B02FDE" w:rsidRDefault="00B02FDE" w:rsidP="00B02FD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B02FDE" w:rsidRDefault="00B02FDE" w:rsidP="00B02FD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20"/>
          <w:szCs w:val="20"/>
        </w:rPr>
      </w:pPr>
      <w:r w:rsidRPr="00FB4081">
        <w:rPr>
          <w:rFonts w:ascii="Arial" w:hAnsi="Arial" w:cs="Arial"/>
          <w:b/>
          <w:bCs/>
          <w:color w:val="FF0000"/>
          <w:sz w:val="20"/>
          <w:szCs w:val="20"/>
        </w:rPr>
        <w:t xml:space="preserve">Electrode </w:t>
      </w:r>
      <w:proofErr w:type="spellStart"/>
      <w:r w:rsidRPr="00FB4081">
        <w:rPr>
          <w:rFonts w:ascii="Arial" w:hAnsi="Arial" w:cs="Arial"/>
          <w:b/>
          <w:bCs/>
          <w:color w:val="FF0000"/>
          <w:sz w:val="20"/>
          <w:szCs w:val="20"/>
        </w:rPr>
        <w:t>saturatrice</w:t>
      </w:r>
      <w:proofErr w:type="spellEnd"/>
      <w:r w:rsidRPr="00FB4081">
        <w:rPr>
          <w:rFonts w:ascii="Arial" w:hAnsi="Arial" w:cs="Arial"/>
          <w:b/>
          <w:bCs/>
          <w:color w:val="FF0000"/>
          <w:sz w:val="20"/>
          <w:szCs w:val="20"/>
        </w:rPr>
        <w:t>/spiralée:</w:t>
      </w:r>
      <w:r w:rsidRPr="00B02FDE">
        <w:rPr>
          <w:rFonts w:ascii="Arial" w:hAnsi="Arial" w:cs="Arial"/>
          <w:b/>
          <w:bCs/>
          <w:sz w:val="20"/>
          <w:szCs w:val="20"/>
        </w:rPr>
        <w:t xml:space="preserve">  </w:t>
      </w:r>
      <w:r w:rsidRPr="00B02FDE">
        <w:rPr>
          <w:rFonts w:ascii="Arial" w:hAnsi="Arial" w:cs="Arial"/>
          <w:b/>
          <w:bCs/>
          <w:noProof/>
          <w:sz w:val="20"/>
          <w:szCs w:val="20"/>
          <w:lang w:eastAsia="fr-FR"/>
        </w:rPr>
        <w:drawing>
          <wp:inline distT="0" distB="0" distL="0" distR="0">
            <wp:extent cx="1285875" cy="306917"/>
            <wp:effectExtent l="19050" t="0" r="9525" b="0"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5875" cy="30691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B4081" w:rsidRPr="00B02FDE" w:rsidRDefault="00FB4081" w:rsidP="00B02FD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20"/>
          <w:szCs w:val="20"/>
        </w:rPr>
      </w:pPr>
    </w:p>
    <w:p w:rsidR="00B02FDE" w:rsidRDefault="00B02FDE" w:rsidP="00B02FD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FB4081">
        <w:rPr>
          <w:rFonts w:ascii="Arial" w:hAnsi="Arial" w:cs="Arial"/>
          <w:sz w:val="20"/>
          <w:szCs w:val="20"/>
          <w:u w:val="single"/>
        </w:rPr>
        <w:t>Technique</w:t>
      </w:r>
      <w:r w:rsidR="00FB4081" w:rsidRPr="00FB4081">
        <w:rPr>
          <w:rFonts w:ascii="Arial" w:hAnsi="Arial" w:cs="Arial"/>
          <w:sz w:val="20"/>
          <w:szCs w:val="20"/>
          <w:u w:val="single"/>
        </w:rPr>
        <w:t> </w:t>
      </w:r>
      <w:proofErr w:type="gramStart"/>
      <w:r w:rsidR="00FB4081" w:rsidRPr="00FB4081">
        <w:rPr>
          <w:rFonts w:ascii="Arial" w:hAnsi="Arial" w:cs="Arial"/>
          <w:sz w:val="20"/>
          <w:szCs w:val="20"/>
          <w:u w:val="single"/>
        </w:rPr>
        <w:t>:</w:t>
      </w:r>
      <w:r w:rsidR="00FB4081">
        <w:rPr>
          <w:rFonts w:ascii="Arial" w:hAnsi="Arial" w:cs="Arial"/>
          <w:sz w:val="20"/>
          <w:szCs w:val="20"/>
        </w:rPr>
        <w:t xml:space="preserve"> </w:t>
      </w:r>
      <w:r w:rsidRPr="00B02FDE">
        <w:rPr>
          <w:rFonts w:ascii="Arial" w:hAnsi="Arial" w:cs="Arial"/>
          <w:sz w:val="20"/>
          <w:szCs w:val="20"/>
        </w:rPr>
        <w:t xml:space="preserve"> massage</w:t>
      </w:r>
      <w:proofErr w:type="gramEnd"/>
      <w:r w:rsidRPr="00B02FDE">
        <w:rPr>
          <w:rFonts w:ascii="Arial" w:hAnsi="Arial" w:cs="Arial"/>
          <w:sz w:val="20"/>
          <w:szCs w:val="20"/>
        </w:rPr>
        <w:t xml:space="preserve"> indirect.</w:t>
      </w:r>
    </w:p>
    <w:p w:rsidR="00FB4081" w:rsidRPr="00B02FDE" w:rsidRDefault="00FB4081" w:rsidP="00B02FD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A165EC" w:rsidRDefault="00FB4081" w:rsidP="00B02FDE">
      <w:pPr>
        <w:jc w:val="both"/>
        <w:rPr>
          <w:rFonts w:ascii="Arial" w:hAnsi="Arial" w:cs="Arial"/>
          <w:sz w:val="20"/>
          <w:szCs w:val="20"/>
        </w:rPr>
      </w:pPr>
      <w:r w:rsidRPr="00FB4081">
        <w:rPr>
          <w:rFonts w:ascii="Arial" w:hAnsi="Arial" w:cs="Arial"/>
          <w:sz w:val="20"/>
          <w:szCs w:val="20"/>
          <w:u w:val="single"/>
        </w:rPr>
        <w:t>Indication :</w:t>
      </w:r>
      <w:r>
        <w:rPr>
          <w:rFonts w:ascii="Arial" w:hAnsi="Arial" w:cs="Arial"/>
          <w:sz w:val="20"/>
          <w:szCs w:val="20"/>
        </w:rPr>
        <w:t xml:space="preserve"> </w:t>
      </w:r>
      <w:r w:rsidR="00B02FDE" w:rsidRPr="00B02FDE">
        <w:rPr>
          <w:rFonts w:ascii="Arial" w:hAnsi="Arial" w:cs="Arial"/>
          <w:sz w:val="20"/>
          <w:szCs w:val="20"/>
        </w:rPr>
        <w:t xml:space="preserve">Active la circulation sanguine, régularise la tension artérielle, traite les insomnies, </w:t>
      </w:r>
      <w:proofErr w:type="spellStart"/>
      <w:r w:rsidR="00B02FDE" w:rsidRPr="00B02FDE">
        <w:rPr>
          <w:rFonts w:ascii="Arial" w:hAnsi="Arial" w:cs="Arial"/>
          <w:sz w:val="20"/>
          <w:szCs w:val="20"/>
        </w:rPr>
        <w:t>etc</w:t>
      </w:r>
      <w:proofErr w:type="spellEnd"/>
    </w:p>
    <w:p w:rsidR="00FB4081" w:rsidRDefault="00FB4081" w:rsidP="00B02FDE">
      <w:pPr>
        <w:jc w:val="both"/>
        <w:rPr>
          <w:rFonts w:ascii="Arial" w:hAnsi="Arial" w:cs="Arial"/>
          <w:sz w:val="20"/>
          <w:szCs w:val="20"/>
        </w:rPr>
      </w:pPr>
    </w:p>
    <w:p w:rsidR="00FB4081" w:rsidRDefault="00FB4081" w:rsidP="00B02FDE">
      <w:pPr>
        <w:jc w:val="both"/>
        <w:rPr>
          <w:rFonts w:ascii="Arial" w:hAnsi="Arial" w:cs="Arial"/>
          <w:sz w:val="20"/>
          <w:szCs w:val="20"/>
        </w:rPr>
      </w:pPr>
    </w:p>
    <w:p w:rsidR="00FB4081" w:rsidRDefault="00FB4081" w:rsidP="00B02FDE">
      <w:pPr>
        <w:jc w:val="both"/>
        <w:rPr>
          <w:rFonts w:ascii="Arial" w:hAnsi="Arial" w:cs="Arial"/>
          <w:sz w:val="20"/>
          <w:szCs w:val="20"/>
        </w:rPr>
      </w:pPr>
    </w:p>
    <w:p w:rsidR="00FB4081" w:rsidRPr="00FB4081" w:rsidRDefault="00FB4081" w:rsidP="00FB408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color w:val="00B050"/>
          <w:sz w:val="28"/>
          <w:szCs w:val="28"/>
        </w:rPr>
      </w:pPr>
      <w:r w:rsidRPr="00FB4081">
        <w:rPr>
          <w:rFonts w:ascii="Arial" w:hAnsi="Arial" w:cs="Arial"/>
          <w:b/>
          <w:bCs/>
          <w:color w:val="00B050"/>
          <w:sz w:val="28"/>
          <w:szCs w:val="28"/>
        </w:rPr>
        <w:lastRenderedPageBreak/>
        <w:t>Les modes d'utilisation</w:t>
      </w:r>
    </w:p>
    <w:p w:rsidR="00FB4081" w:rsidRDefault="00FB4081" w:rsidP="00FB408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8"/>
          <w:szCs w:val="28"/>
        </w:rPr>
      </w:pPr>
    </w:p>
    <w:p w:rsidR="00FB4081" w:rsidRPr="00FB4081" w:rsidRDefault="00FB4081" w:rsidP="00FB408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8"/>
          <w:szCs w:val="28"/>
        </w:rPr>
      </w:pPr>
    </w:p>
    <w:p w:rsidR="00FB4081" w:rsidRPr="00FB4081" w:rsidRDefault="00FB4081" w:rsidP="00FB4081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20"/>
          <w:szCs w:val="20"/>
          <w:u w:val="single"/>
        </w:rPr>
      </w:pPr>
      <w:proofErr w:type="gramStart"/>
      <w:r w:rsidRPr="00FB4081">
        <w:rPr>
          <w:rFonts w:ascii="Arial-BoldMT" w:hAnsi="Arial-BoldMT" w:cs="Arial-BoldMT"/>
          <w:b/>
          <w:bCs/>
          <w:sz w:val="20"/>
          <w:szCs w:val="20"/>
          <w:u w:val="single"/>
        </w:rPr>
        <w:t xml:space="preserve">L’ </w:t>
      </w:r>
      <w:proofErr w:type="spellStart"/>
      <w:r w:rsidRPr="00FB4081">
        <w:rPr>
          <w:rFonts w:ascii="Arial-BoldMT" w:hAnsi="Arial-BoldMT" w:cs="Arial-BoldMT"/>
          <w:b/>
          <w:bCs/>
          <w:sz w:val="20"/>
          <w:szCs w:val="20"/>
          <w:u w:val="single"/>
        </w:rPr>
        <w:t>effluvation</w:t>
      </w:r>
      <w:proofErr w:type="spellEnd"/>
      <w:proofErr w:type="gramEnd"/>
      <w:r w:rsidRPr="00FB4081">
        <w:rPr>
          <w:rFonts w:ascii="Arial-BoldMT" w:hAnsi="Arial-BoldMT" w:cs="Arial-BoldMT"/>
          <w:b/>
          <w:bCs/>
          <w:sz w:val="20"/>
          <w:szCs w:val="20"/>
          <w:u w:val="single"/>
        </w:rPr>
        <w:t xml:space="preserve"> </w:t>
      </w:r>
      <w:r w:rsidRPr="00FB4081">
        <w:rPr>
          <w:rFonts w:ascii="ArialMT" w:hAnsi="ArialMT" w:cs="ArialMT"/>
          <w:sz w:val="20"/>
          <w:szCs w:val="20"/>
          <w:u w:val="single"/>
        </w:rPr>
        <w:t>:</w:t>
      </w:r>
    </w:p>
    <w:p w:rsidR="00FB4081" w:rsidRDefault="00FB4081" w:rsidP="00FB4081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20"/>
          <w:szCs w:val="20"/>
        </w:rPr>
      </w:pPr>
    </w:p>
    <w:p w:rsidR="00FB4081" w:rsidRDefault="00FB4081" w:rsidP="00FB4081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20"/>
          <w:szCs w:val="20"/>
        </w:rPr>
      </w:pPr>
      <w:r>
        <w:rPr>
          <w:rFonts w:ascii="ArialMT" w:hAnsi="ArialMT" w:cs="ArialMT"/>
          <w:sz w:val="20"/>
          <w:szCs w:val="20"/>
        </w:rPr>
        <w:t>Cette technique est réalisée avec une électrode contenant de la vapeur de mercure ou du néon.</w:t>
      </w:r>
    </w:p>
    <w:p w:rsidR="00FB4081" w:rsidRDefault="00FB4081" w:rsidP="00FB4081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20"/>
          <w:szCs w:val="20"/>
        </w:rPr>
      </w:pPr>
      <w:r>
        <w:rPr>
          <w:rFonts w:ascii="ArialMT" w:hAnsi="ArialMT" w:cs="ArialMT"/>
          <w:sz w:val="20"/>
          <w:szCs w:val="20"/>
        </w:rPr>
        <w:t>Avant de placer ou de retirer l’électrode de la surface cutanée, le potentiomètre de l’appareil devra être sur</w:t>
      </w:r>
    </w:p>
    <w:p w:rsidR="00FB4081" w:rsidRDefault="00FB4081" w:rsidP="00FB4081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20"/>
          <w:szCs w:val="20"/>
        </w:rPr>
      </w:pPr>
      <w:proofErr w:type="gramStart"/>
      <w:r>
        <w:rPr>
          <w:rFonts w:ascii="ArialMT" w:hAnsi="ArialMT" w:cs="ArialMT"/>
          <w:sz w:val="20"/>
          <w:szCs w:val="20"/>
        </w:rPr>
        <w:t>zéro</w:t>
      </w:r>
      <w:proofErr w:type="gramEnd"/>
      <w:r>
        <w:rPr>
          <w:rFonts w:ascii="ArialMT" w:hAnsi="ArialMT" w:cs="ArialMT"/>
          <w:sz w:val="20"/>
          <w:szCs w:val="20"/>
        </w:rPr>
        <w:t>, sinon gare à l’étincelle ! L’esthéticienne pose l’électrode sur la surface à traiter et la déplace sans</w:t>
      </w:r>
    </w:p>
    <w:p w:rsidR="00FB4081" w:rsidRDefault="00FB4081" w:rsidP="00FB4081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20"/>
          <w:szCs w:val="20"/>
        </w:rPr>
      </w:pPr>
      <w:proofErr w:type="gramStart"/>
      <w:r>
        <w:rPr>
          <w:rFonts w:ascii="ArialMT" w:hAnsi="ArialMT" w:cs="ArialMT"/>
          <w:sz w:val="20"/>
          <w:szCs w:val="20"/>
        </w:rPr>
        <w:t>jamais</w:t>
      </w:r>
      <w:proofErr w:type="gramEnd"/>
      <w:r>
        <w:rPr>
          <w:rFonts w:ascii="ArialMT" w:hAnsi="ArialMT" w:cs="ArialMT"/>
          <w:sz w:val="20"/>
          <w:szCs w:val="20"/>
        </w:rPr>
        <w:t xml:space="preserve"> perdre le contact peau/électrode.</w:t>
      </w:r>
    </w:p>
    <w:p w:rsidR="00FB4081" w:rsidRDefault="00FB4081" w:rsidP="00FB4081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20"/>
          <w:szCs w:val="20"/>
        </w:rPr>
      </w:pPr>
    </w:p>
    <w:p w:rsidR="00FB4081" w:rsidRDefault="00FB4081" w:rsidP="00FB4081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20"/>
          <w:szCs w:val="20"/>
        </w:rPr>
      </w:pPr>
    </w:p>
    <w:p w:rsidR="00FB4081" w:rsidRPr="00FB4081" w:rsidRDefault="00FB4081" w:rsidP="00FB4081">
      <w:pPr>
        <w:autoSpaceDE w:val="0"/>
        <w:autoSpaceDN w:val="0"/>
        <w:adjustRightInd w:val="0"/>
        <w:spacing w:after="0" w:line="240" w:lineRule="auto"/>
        <w:rPr>
          <w:rFonts w:ascii="Arial-BoldMT" w:hAnsi="Arial-BoldMT" w:cs="Arial-BoldMT"/>
          <w:b/>
          <w:bCs/>
          <w:sz w:val="20"/>
          <w:szCs w:val="20"/>
          <w:u w:val="single"/>
        </w:rPr>
      </w:pPr>
      <w:r w:rsidRPr="00FB4081">
        <w:rPr>
          <w:rFonts w:ascii="Arial-BoldMT" w:hAnsi="Arial-BoldMT" w:cs="Arial-BoldMT"/>
          <w:b/>
          <w:bCs/>
          <w:sz w:val="20"/>
          <w:szCs w:val="20"/>
          <w:u w:val="single"/>
        </w:rPr>
        <w:t>L’étincelage direct :</w:t>
      </w:r>
    </w:p>
    <w:p w:rsidR="00FB4081" w:rsidRDefault="00FB4081" w:rsidP="00FB4081">
      <w:pPr>
        <w:autoSpaceDE w:val="0"/>
        <w:autoSpaceDN w:val="0"/>
        <w:adjustRightInd w:val="0"/>
        <w:spacing w:after="0" w:line="240" w:lineRule="auto"/>
        <w:rPr>
          <w:rFonts w:ascii="Arial-BoldMT" w:hAnsi="Arial-BoldMT" w:cs="Arial-BoldMT"/>
          <w:b/>
          <w:bCs/>
          <w:sz w:val="20"/>
          <w:szCs w:val="20"/>
        </w:rPr>
      </w:pPr>
    </w:p>
    <w:p w:rsidR="00FB4081" w:rsidRDefault="00FB4081" w:rsidP="00FB4081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20"/>
          <w:szCs w:val="20"/>
        </w:rPr>
      </w:pPr>
      <w:r>
        <w:rPr>
          <w:rFonts w:ascii="ArialMT" w:hAnsi="ArialMT" w:cs="ArialMT"/>
          <w:sz w:val="20"/>
          <w:szCs w:val="20"/>
        </w:rPr>
        <w:t>Cette technique est réalisée avec une électrode contenant de la vapeur de mercure.</w:t>
      </w:r>
    </w:p>
    <w:p w:rsidR="00FB4081" w:rsidRDefault="00FB4081" w:rsidP="00FB4081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20"/>
          <w:szCs w:val="20"/>
        </w:rPr>
      </w:pPr>
      <w:r>
        <w:rPr>
          <w:rFonts w:ascii="ArialMT" w:hAnsi="ArialMT" w:cs="ArialMT"/>
          <w:sz w:val="20"/>
          <w:szCs w:val="20"/>
        </w:rPr>
        <w:t>L’esthéticienne approche l’électrode à une très faible distance de la surface cutanée, sans jamais toucher la</w:t>
      </w:r>
    </w:p>
    <w:p w:rsidR="00FB4081" w:rsidRDefault="00FB4081" w:rsidP="00FB4081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20"/>
          <w:szCs w:val="20"/>
        </w:rPr>
      </w:pPr>
      <w:proofErr w:type="gramStart"/>
      <w:r>
        <w:rPr>
          <w:rFonts w:ascii="ArialMT" w:hAnsi="ArialMT" w:cs="ArialMT"/>
          <w:sz w:val="20"/>
          <w:szCs w:val="20"/>
        </w:rPr>
        <w:t>peau</w:t>
      </w:r>
      <w:proofErr w:type="gramEnd"/>
      <w:r>
        <w:rPr>
          <w:rFonts w:ascii="ArialMT" w:hAnsi="ArialMT" w:cs="ArialMT"/>
          <w:sz w:val="20"/>
          <w:szCs w:val="20"/>
        </w:rPr>
        <w:t xml:space="preserve"> de la cliente. De petites étincelles se créent et permettent d’assainir la zone ciblée (comédons,</w:t>
      </w:r>
    </w:p>
    <w:p w:rsidR="00FB4081" w:rsidRDefault="00FB4081" w:rsidP="00FB4081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20"/>
          <w:szCs w:val="20"/>
        </w:rPr>
      </w:pPr>
      <w:proofErr w:type="gramStart"/>
      <w:r>
        <w:rPr>
          <w:rFonts w:ascii="ArialMT" w:hAnsi="ArialMT" w:cs="ArialMT"/>
          <w:sz w:val="20"/>
          <w:szCs w:val="20"/>
        </w:rPr>
        <w:t>boutons</w:t>
      </w:r>
      <w:proofErr w:type="gramEnd"/>
      <w:r>
        <w:rPr>
          <w:rFonts w:ascii="ArialMT" w:hAnsi="ArialMT" w:cs="ArialMT"/>
          <w:sz w:val="20"/>
          <w:szCs w:val="20"/>
        </w:rPr>
        <w:t>). Attention, il ne faut pas rester plus de quelques secondes sur une zone.</w:t>
      </w:r>
    </w:p>
    <w:p w:rsidR="00FB4081" w:rsidRDefault="00FB4081" w:rsidP="00FB4081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20"/>
          <w:szCs w:val="20"/>
        </w:rPr>
      </w:pPr>
    </w:p>
    <w:p w:rsidR="00FB4081" w:rsidRDefault="00FB4081" w:rsidP="00FB4081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20"/>
          <w:szCs w:val="20"/>
        </w:rPr>
      </w:pPr>
    </w:p>
    <w:p w:rsidR="00FB4081" w:rsidRPr="00FB4081" w:rsidRDefault="00FB4081" w:rsidP="00FB4081">
      <w:pPr>
        <w:autoSpaceDE w:val="0"/>
        <w:autoSpaceDN w:val="0"/>
        <w:adjustRightInd w:val="0"/>
        <w:spacing w:after="0" w:line="240" w:lineRule="auto"/>
        <w:rPr>
          <w:rFonts w:ascii="Arial-BoldMT" w:hAnsi="Arial-BoldMT" w:cs="Arial-BoldMT"/>
          <w:b/>
          <w:bCs/>
          <w:sz w:val="20"/>
          <w:szCs w:val="20"/>
          <w:u w:val="single"/>
        </w:rPr>
      </w:pPr>
      <w:r w:rsidRPr="00FB4081">
        <w:rPr>
          <w:rFonts w:ascii="Arial-BoldMT" w:hAnsi="Arial-BoldMT" w:cs="Arial-BoldMT"/>
          <w:b/>
          <w:bCs/>
          <w:sz w:val="20"/>
          <w:szCs w:val="20"/>
          <w:u w:val="single"/>
        </w:rPr>
        <w:t>L’étincelage indirect:</w:t>
      </w:r>
    </w:p>
    <w:p w:rsidR="00FB4081" w:rsidRDefault="00FB4081" w:rsidP="00FB4081">
      <w:pPr>
        <w:autoSpaceDE w:val="0"/>
        <w:autoSpaceDN w:val="0"/>
        <w:adjustRightInd w:val="0"/>
        <w:spacing w:after="0" w:line="240" w:lineRule="auto"/>
        <w:rPr>
          <w:rFonts w:ascii="Arial-BoldMT" w:hAnsi="Arial-BoldMT" w:cs="Arial-BoldMT"/>
          <w:b/>
          <w:bCs/>
          <w:sz w:val="20"/>
          <w:szCs w:val="20"/>
        </w:rPr>
      </w:pPr>
    </w:p>
    <w:p w:rsidR="00FB4081" w:rsidRDefault="00FB4081" w:rsidP="00FB4081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20"/>
          <w:szCs w:val="20"/>
        </w:rPr>
      </w:pPr>
      <w:r>
        <w:rPr>
          <w:rFonts w:ascii="ArialMT" w:hAnsi="ArialMT" w:cs="ArialMT"/>
          <w:sz w:val="20"/>
          <w:szCs w:val="20"/>
        </w:rPr>
        <w:t>Cette technique est réalisée avec l’électrode spiralée.</w:t>
      </w:r>
    </w:p>
    <w:p w:rsidR="00FB4081" w:rsidRDefault="00FB4081" w:rsidP="00FB4081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20"/>
          <w:szCs w:val="20"/>
        </w:rPr>
      </w:pPr>
      <w:r>
        <w:rPr>
          <w:rFonts w:ascii="ArialMT" w:hAnsi="ArialMT" w:cs="ArialMT"/>
          <w:sz w:val="20"/>
          <w:szCs w:val="20"/>
        </w:rPr>
        <w:t>Augmentez progressivement le potentiomètre afin de s’adapter à la sensibilité de votre cliente.</w:t>
      </w:r>
    </w:p>
    <w:p w:rsidR="00FB4081" w:rsidRDefault="00FB4081" w:rsidP="00FB4081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20"/>
          <w:szCs w:val="20"/>
        </w:rPr>
      </w:pPr>
      <w:r>
        <w:rPr>
          <w:rFonts w:ascii="ArialMT" w:hAnsi="ArialMT" w:cs="ArialMT"/>
          <w:sz w:val="20"/>
          <w:szCs w:val="20"/>
        </w:rPr>
        <w:t>Après application d’une ampoule traitante sur l’ensemble du visage, du cou et du décolleté, l’électrode</w:t>
      </w:r>
    </w:p>
    <w:p w:rsidR="00FB4081" w:rsidRDefault="00FB4081" w:rsidP="00FB4081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20"/>
          <w:szCs w:val="20"/>
        </w:rPr>
      </w:pPr>
      <w:proofErr w:type="gramStart"/>
      <w:r>
        <w:rPr>
          <w:rFonts w:ascii="ArialMT" w:hAnsi="ArialMT" w:cs="ArialMT"/>
          <w:sz w:val="20"/>
          <w:szCs w:val="20"/>
        </w:rPr>
        <w:t>spiralée</w:t>
      </w:r>
      <w:proofErr w:type="gramEnd"/>
      <w:r>
        <w:rPr>
          <w:rFonts w:ascii="ArialMT" w:hAnsi="ArialMT" w:cs="ArialMT"/>
          <w:sz w:val="20"/>
          <w:szCs w:val="20"/>
        </w:rPr>
        <w:t xml:space="preserve"> est placée entre les mains de la cliente. L’esthéticienne réalise des </w:t>
      </w:r>
      <w:proofErr w:type="spellStart"/>
      <w:r>
        <w:rPr>
          <w:rFonts w:ascii="ArialMT" w:hAnsi="ArialMT" w:cs="ArialMT"/>
          <w:sz w:val="20"/>
          <w:szCs w:val="20"/>
        </w:rPr>
        <w:t>pianotements</w:t>
      </w:r>
      <w:proofErr w:type="spellEnd"/>
      <w:r>
        <w:rPr>
          <w:rFonts w:ascii="ArialMT" w:hAnsi="ArialMT" w:cs="ArialMT"/>
          <w:sz w:val="20"/>
          <w:szCs w:val="20"/>
        </w:rPr>
        <w:t xml:space="preserve"> ou petits</w:t>
      </w:r>
    </w:p>
    <w:p w:rsidR="00FB4081" w:rsidRDefault="00FB4081" w:rsidP="00FB4081">
      <w:pPr>
        <w:jc w:val="both"/>
        <w:rPr>
          <w:rFonts w:ascii="ArialMT" w:hAnsi="ArialMT" w:cs="ArialMT"/>
          <w:sz w:val="20"/>
          <w:szCs w:val="20"/>
        </w:rPr>
      </w:pPr>
      <w:proofErr w:type="gramStart"/>
      <w:r>
        <w:rPr>
          <w:rFonts w:ascii="ArialMT" w:hAnsi="ArialMT" w:cs="ArialMT"/>
          <w:sz w:val="20"/>
          <w:szCs w:val="20"/>
        </w:rPr>
        <w:t>pincements</w:t>
      </w:r>
      <w:proofErr w:type="gramEnd"/>
      <w:r>
        <w:rPr>
          <w:rFonts w:ascii="ArialMT" w:hAnsi="ArialMT" w:cs="ArialMT"/>
          <w:sz w:val="20"/>
          <w:szCs w:val="20"/>
        </w:rPr>
        <w:t xml:space="preserve"> Jacquet Leroy sur les zones à traiter. De petites étincelles se créent sous ses doigts.</w:t>
      </w:r>
    </w:p>
    <w:p w:rsidR="00FB4081" w:rsidRDefault="00FB4081" w:rsidP="00FB4081">
      <w:pPr>
        <w:jc w:val="both"/>
        <w:rPr>
          <w:rFonts w:ascii="ArialMT" w:hAnsi="ArialMT" w:cs="ArialMT"/>
          <w:sz w:val="20"/>
          <w:szCs w:val="20"/>
        </w:rPr>
      </w:pPr>
    </w:p>
    <w:p w:rsidR="00FB4081" w:rsidRPr="00B02FDE" w:rsidRDefault="00FB4081" w:rsidP="00FB4081">
      <w:pPr>
        <w:jc w:val="both"/>
        <w:rPr>
          <w:rFonts w:ascii="Arial" w:hAnsi="Arial" w:cs="Arial"/>
        </w:rPr>
      </w:pPr>
      <w:r>
        <w:rPr>
          <w:rFonts w:ascii="Arial" w:hAnsi="Arial" w:cs="Arial"/>
          <w:noProof/>
          <w:lang w:eastAsia="fr-FR"/>
        </w:rPr>
        <w:drawing>
          <wp:inline distT="0" distB="0" distL="0" distR="0">
            <wp:extent cx="4905375" cy="2886075"/>
            <wp:effectExtent l="19050" t="0" r="9525" b="0"/>
            <wp:docPr id="10" name="Imag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05375" cy="2886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FB4081" w:rsidRPr="00B02FDE" w:rsidSect="00B02FDE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Arial-BoldMT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ArialMT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B02FDE"/>
    <w:rsid w:val="00A165EC"/>
    <w:rsid w:val="00B02FDE"/>
    <w:rsid w:val="00FB408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165EC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B02FD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B02FD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emf"/><Relationship Id="rId13" Type="http://schemas.openxmlformats.org/officeDocument/2006/relationships/image" Target="media/image9.emf"/><Relationship Id="rId3" Type="http://schemas.openxmlformats.org/officeDocument/2006/relationships/settings" Target="settings.xml"/><Relationship Id="rId7" Type="http://schemas.openxmlformats.org/officeDocument/2006/relationships/image" Target="media/image3.emf"/><Relationship Id="rId12" Type="http://schemas.openxmlformats.org/officeDocument/2006/relationships/image" Target="media/image8.emf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emf"/><Relationship Id="rId11" Type="http://schemas.openxmlformats.org/officeDocument/2006/relationships/image" Target="media/image7.emf"/><Relationship Id="rId5" Type="http://schemas.openxmlformats.org/officeDocument/2006/relationships/image" Target="media/image1.emf"/><Relationship Id="rId15" Type="http://schemas.openxmlformats.org/officeDocument/2006/relationships/theme" Target="theme/theme1.xml"/><Relationship Id="rId10" Type="http://schemas.openxmlformats.org/officeDocument/2006/relationships/image" Target="media/image6.emf"/><Relationship Id="rId4" Type="http://schemas.openxmlformats.org/officeDocument/2006/relationships/webSettings" Target="webSettings.xml"/><Relationship Id="rId9" Type="http://schemas.openxmlformats.org/officeDocument/2006/relationships/image" Target="media/image5.emf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859A5AF-DD13-44EF-8EFD-19B335CF07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3</Pages>
  <Words>453</Words>
  <Characters>2495</Characters>
  <Application>Microsoft Office Word</Application>
  <DocSecurity>0</DocSecurity>
  <Lines>20</Lines>
  <Paragraphs>5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2012-04-09T11:06:00Z</dcterms:created>
  <dcterms:modified xsi:type="dcterms:W3CDTF">2012-04-09T11:20:00Z</dcterms:modified>
</cp:coreProperties>
</file>