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7239" w:rsidRDefault="0036023E" w:rsidP="0036023E">
      <w:pPr>
        <w:pStyle w:val="Titre"/>
      </w:pPr>
      <w:r>
        <w:t>L’hypoderme</w:t>
      </w:r>
    </w:p>
    <w:p w:rsidR="00A12A6A" w:rsidRDefault="0036023E" w:rsidP="00D524EA">
      <w:pPr>
        <w:rPr>
          <w:rFonts w:cstheme="minorHAnsi"/>
          <w:color w:val="000000" w:themeColor="text1"/>
        </w:rPr>
      </w:pPr>
      <w:r w:rsidRPr="00A12A6A">
        <w:rPr>
          <w:rStyle w:val="Titre1Car"/>
          <w:sz w:val="32"/>
          <w:szCs w:val="32"/>
          <w:u w:val="single"/>
        </w:rPr>
        <w:t>Définition :</w:t>
      </w:r>
      <w:r>
        <w:t xml:space="preserve"> </w:t>
      </w:r>
      <w:r w:rsidRPr="0036023E">
        <w:rPr>
          <w:rFonts w:cstheme="minorHAnsi"/>
        </w:rPr>
        <w:t>L’hypoderme</w:t>
      </w:r>
      <w:r w:rsidRPr="0036023E">
        <w:rPr>
          <w:rFonts w:cstheme="minorHAnsi"/>
          <w:color w:val="000000" w:themeColor="text1"/>
        </w:rPr>
        <w:t xml:space="preserve"> est la couche profonde de la </w:t>
      </w:r>
      <w:hyperlink r:id="rId7" w:tooltip="Peau" w:history="1">
        <w:r w:rsidRPr="0036023E">
          <w:rPr>
            <w:rStyle w:val="Lienhypertexte"/>
            <w:rFonts w:cstheme="minorHAnsi"/>
            <w:color w:val="000000" w:themeColor="text1"/>
            <w:u w:val="none"/>
          </w:rPr>
          <w:t>peau</w:t>
        </w:r>
      </w:hyperlink>
      <w:r w:rsidRPr="0036023E">
        <w:rPr>
          <w:rFonts w:cstheme="minorHAnsi"/>
          <w:color w:val="000000" w:themeColor="text1"/>
        </w:rPr>
        <w:t xml:space="preserve">, continuant le </w:t>
      </w:r>
      <w:hyperlink r:id="rId8" w:tooltip="Derme" w:history="1">
        <w:r w:rsidRPr="0036023E">
          <w:rPr>
            <w:rStyle w:val="Lienhypertexte"/>
            <w:rFonts w:cstheme="minorHAnsi"/>
            <w:color w:val="000000" w:themeColor="text1"/>
            <w:u w:val="none"/>
          </w:rPr>
          <w:t>derme</w:t>
        </w:r>
      </w:hyperlink>
      <w:r w:rsidRPr="0036023E">
        <w:rPr>
          <w:rFonts w:cstheme="minorHAnsi"/>
          <w:color w:val="000000" w:themeColor="text1"/>
        </w:rPr>
        <w:t xml:space="preserve"> vers la profondeur. C'est un </w:t>
      </w:r>
      <w:hyperlink r:id="rId9" w:tooltip="Tissu conjonctif" w:history="1">
        <w:r w:rsidRPr="0036023E">
          <w:rPr>
            <w:rStyle w:val="Lienhypertexte"/>
            <w:rFonts w:cstheme="minorHAnsi"/>
            <w:color w:val="000000" w:themeColor="text1"/>
            <w:u w:val="none"/>
          </w:rPr>
          <w:t>tissu conjonctif</w:t>
        </w:r>
      </w:hyperlink>
      <w:r w:rsidRPr="0036023E">
        <w:rPr>
          <w:rFonts w:cstheme="minorHAnsi"/>
          <w:color w:val="000000" w:themeColor="text1"/>
        </w:rPr>
        <w:t xml:space="preserve"> lâche richement vascularisé qui contient selon les endroits plus ou moins de </w:t>
      </w:r>
      <w:hyperlink r:id="rId10" w:tooltip="Tissu adipeux" w:history="1">
        <w:r w:rsidRPr="0036023E">
          <w:rPr>
            <w:rStyle w:val="Lienhypertexte"/>
            <w:rFonts w:cstheme="minorHAnsi"/>
            <w:color w:val="000000" w:themeColor="text1"/>
            <w:u w:val="none"/>
          </w:rPr>
          <w:t>tissu adipeux</w:t>
        </w:r>
      </w:hyperlink>
      <w:r w:rsidRPr="0036023E">
        <w:rPr>
          <w:rFonts w:cstheme="minorHAnsi"/>
          <w:color w:val="000000" w:themeColor="text1"/>
        </w:rPr>
        <w:t xml:space="preserve">. Il sert d'interface entre le </w:t>
      </w:r>
      <w:hyperlink r:id="rId11" w:tooltip="Derme" w:history="1">
        <w:r w:rsidRPr="0036023E">
          <w:rPr>
            <w:rStyle w:val="Lienhypertexte"/>
            <w:rFonts w:cstheme="minorHAnsi"/>
            <w:color w:val="000000" w:themeColor="text1"/>
            <w:u w:val="none"/>
          </w:rPr>
          <w:t>derme</w:t>
        </w:r>
      </w:hyperlink>
      <w:r w:rsidRPr="0036023E">
        <w:rPr>
          <w:rFonts w:cstheme="minorHAnsi"/>
          <w:color w:val="000000" w:themeColor="text1"/>
        </w:rPr>
        <w:t xml:space="preserve"> et les structures mobiles situées en dessous de lui comme les </w:t>
      </w:r>
      <w:hyperlink r:id="rId12" w:tooltip="Muscle" w:history="1">
        <w:r w:rsidRPr="0036023E">
          <w:rPr>
            <w:rStyle w:val="Lienhypertexte"/>
            <w:rFonts w:cstheme="minorHAnsi"/>
            <w:color w:val="000000" w:themeColor="text1"/>
            <w:u w:val="none"/>
          </w:rPr>
          <w:t>muscles</w:t>
        </w:r>
      </w:hyperlink>
      <w:r w:rsidRPr="0036023E">
        <w:rPr>
          <w:rFonts w:cstheme="minorHAnsi"/>
          <w:color w:val="000000" w:themeColor="text1"/>
        </w:rPr>
        <w:t xml:space="preserve"> et les </w:t>
      </w:r>
      <w:hyperlink r:id="rId13" w:tooltip="Tendon (anatomie)" w:history="1">
        <w:r w:rsidRPr="0036023E">
          <w:rPr>
            <w:rStyle w:val="Lienhypertexte"/>
            <w:rFonts w:cstheme="minorHAnsi"/>
            <w:color w:val="000000" w:themeColor="text1"/>
            <w:u w:val="none"/>
          </w:rPr>
          <w:t>tendons</w:t>
        </w:r>
      </w:hyperlink>
      <w:r w:rsidRPr="0036023E">
        <w:rPr>
          <w:rFonts w:cstheme="minorHAnsi"/>
          <w:color w:val="000000" w:themeColor="text1"/>
        </w:rPr>
        <w:t>. Il protège également l'organisme des chocs physiques, des variations de température et sert de réserve adipeuse</w:t>
      </w:r>
    </w:p>
    <w:p w:rsidR="0036023E" w:rsidRPr="00D524EA" w:rsidRDefault="00A12A6A" w:rsidP="00D524EA">
      <w:pPr>
        <w:rPr>
          <w:rFonts w:cstheme="minorHAnsi"/>
        </w:rPr>
      </w:pPr>
      <w:r w:rsidRPr="0036023E">
        <w:rPr>
          <w:rFonts w:cstheme="minorHAnsi"/>
          <w:color w:val="000000" w:themeColor="text1"/>
        </w:rPr>
        <w:t>.</w:t>
      </w:r>
    </w:p>
    <w:p w:rsidR="00D524EA" w:rsidRPr="00A12A6A" w:rsidRDefault="00D524EA" w:rsidP="00D524EA">
      <w:pPr>
        <w:pStyle w:val="Titre1"/>
        <w:spacing w:before="0"/>
        <w:rPr>
          <w:rFonts w:cstheme="minorHAnsi"/>
          <w:sz w:val="32"/>
          <w:szCs w:val="32"/>
          <w:u w:val="single"/>
        </w:rPr>
      </w:pPr>
      <w:r w:rsidRPr="00A12A6A">
        <w:rPr>
          <w:rFonts w:cstheme="minorHAnsi"/>
          <w:sz w:val="32"/>
          <w:szCs w:val="32"/>
          <w:u w:val="single"/>
        </w:rPr>
        <w:t xml:space="preserve">Caractéristique générales du tissu adipeux blanc : </w:t>
      </w:r>
    </w:p>
    <w:p w:rsidR="00D524EA" w:rsidRPr="00D974DE" w:rsidRDefault="00D524EA" w:rsidP="00D974DE">
      <w:pPr>
        <w:pStyle w:val="Paragraphedeliste"/>
        <w:numPr>
          <w:ilvl w:val="0"/>
          <w:numId w:val="2"/>
        </w:numPr>
        <w:rPr>
          <w:rFonts w:cstheme="minorHAnsi"/>
        </w:rPr>
      </w:pPr>
      <w:r w:rsidRPr="00D974DE">
        <w:rPr>
          <w:rFonts w:cstheme="minorHAnsi"/>
          <w:b/>
          <w:u w:val="single"/>
        </w:rPr>
        <w:t>Données quantitatives :</w:t>
      </w:r>
      <w:r w:rsidRPr="00D974DE">
        <w:rPr>
          <w:rFonts w:cstheme="minorHAnsi"/>
        </w:rPr>
        <w:t xml:space="preserve"> Le tissu adipeux dans l’organisme d’un individu correspond de 15 à 20 % de la masse grasse.</w:t>
      </w:r>
    </w:p>
    <w:p w:rsidR="00D524EA" w:rsidRPr="00D974DE" w:rsidRDefault="00D524EA" w:rsidP="00D974DE">
      <w:pPr>
        <w:pStyle w:val="Paragraphedeliste"/>
        <w:numPr>
          <w:ilvl w:val="0"/>
          <w:numId w:val="2"/>
        </w:numPr>
        <w:rPr>
          <w:rFonts w:cstheme="minorHAnsi"/>
        </w:rPr>
      </w:pPr>
      <w:r w:rsidRPr="00D974DE">
        <w:rPr>
          <w:rFonts w:cstheme="minorHAnsi"/>
          <w:b/>
          <w:u w:val="single"/>
        </w:rPr>
        <w:t>Couleur :</w:t>
      </w:r>
      <w:r w:rsidRPr="00D974DE">
        <w:rPr>
          <w:rFonts w:cstheme="minorHAnsi"/>
        </w:rPr>
        <w:t xml:space="preserve"> la coloration du tissu adipeux est plus ou moins jaune, en fonction du mode alimentaire</w:t>
      </w:r>
    </w:p>
    <w:p w:rsidR="0036023E" w:rsidRDefault="00D524EA" w:rsidP="00D974DE">
      <w:pPr>
        <w:pStyle w:val="NormalWeb"/>
        <w:numPr>
          <w:ilvl w:val="0"/>
          <w:numId w:val="2"/>
        </w:numPr>
        <w:rPr>
          <w:rFonts w:asciiTheme="minorHAnsi" w:hAnsiTheme="minorHAnsi" w:cstheme="minorHAnsi"/>
          <w:color w:val="000000" w:themeColor="text1"/>
        </w:rPr>
      </w:pPr>
      <w:r w:rsidRPr="00D974DE">
        <w:rPr>
          <w:rFonts w:asciiTheme="minorHAnsi" w:hAnsiTheme="minorHAnsi" w:cstheme="minorHAnsi"/>
          <w:b/>
          <w:color w:val="000000" w:themeColor="text1"/>
          <w:u w:val="single"/>
        </w:rPr>
        <w:t>Localisation :</w:t>
      </w:r>
      <w:r w:rsidRPr="00D524EA">
        <w:rPr>
          <w:rFonts w:asciiTheme="minorHAnsi" w:hAnsiTheme="minorHAnsi" w:cstheme="minorHAnsi"/>
          <w:color w:val="000000" w:themeColor="text1"/>
        </w:rPr>
        <w:t xml:space="preserve"> Le tissu adipeux blanc est surtout localisé au ni</w:t>
      </w:r>
      <w:r>
        <w:rPr>
          <w:rFonts w:asciiTheme="minorHAnsi" w:hAnsiTheme="minorHAnsi" w:cstheme="minorHAnsi"/>
          <w:color w:val="000000" w:themeColor="text1"/>
        </w:rPr>
        <w:t>v</w:t>
      </w:r>
      <w:r w:rsidRPr="00D524EA">
        <w:rPr>
          <w:rFonts w:asciiTheme="minorHAnsi" w:hAnsiTheme="minorHAnsi" w:cstheme="minorHAnsi"/>
          <w:color w:val="000000" w:themeColor="text1"/>
        </w:rPr>
        <w:t>eau de l’hypoderme, où il con</w:t>
      </w:r>
      <w:r>
        <w:rPr>
          <w:rFonts w:asciiTheme="minorHAnsi" w:hAnsiTheme="minorHAnsi" w:cstheme="minorHAnsi"/>
          <w:color w:val="000000" w:themeColor="text1"/>
        </w:rPr>
        <w:t>stitue le pannicule adipeux, qui enveloppe presque complètement le corps. Il manque sur le dos des mains et des pieds, au niveau des paupières, du paillon de l’oreille et des organes génitaux externes masculins.</w:t>
      </w:r>
    </w:p>
    <w:p w:rsidR="00D974DE" w:rsidRPr="00D974DE" w:rsidRDefault="00D974DE" w:rsidP="00D974DE">
      <w:pPr>
        <w:pStyle w:val="NormalWeb"/>
        <w:numPr>
          <w:ilvl w:val="0"/>
          <w:numId w:val="2"/>
        </w:numPr>
        <w:spacing w:before="0" w:beforeAutospacing="0" w:after="0" w:afterAutospacing="0"/>
        <w:rPr>
          <w:rFonts w:asciiTheme="minorHAnsi" w:hAnsiTheme="minorHAnsi" w:cstheme="minorHAnsi"/>
          <w:b/>
          <w:color w:val="000000" w:themeColor="text1"/>
          <w:u w:val="single"/>
        </w:rPr>
      </w:pPr>
      <w:r w:rsidRPr="00D974DE">
        <w:rPr>
          <w:rFonts w:asciiTheme="minorHAnsi" w:hAnsiTheme="minorHAnsi" w:cstheme="minorHAnsi"/>
          <w:b/>
          <w:color w:val="000000" w:themeColor="text1"/>
          <w:u w:val="single"/>
        </w:rPr>
        <w:t xml:space="preserve">Répartition  anatomique du pannicule adipeux : </w:t>
      </w:r>
    </w:p>
    <w:p w:rsidR="00D974DE" w:rsidRDefault="00D974DE" w:rsidP="00D974DE">
      <w:pPr>
        <w:pStyle w:val="NormalWeb"/>
        <w:numPr>
          <w:ilvl w:val="0"/>
          <w:numId w:val="1"/>
        </w:numPr>
        <w:spacing w:before="0" w:beforeAutospacing="0" w:after="0" w:afterAutospacing="0"/>
        <w:rPr>
          <w:rFonts w:asciiTheme="minorHAnsi" w:hAnsiTheme="minorHAnsi" w:cstheme="minorHAnsi"/>
          <w:color w:val="000000" w:themeColor="text1"/>
        </w:rPr>
      </w:pPr>
      <w:r>
        <w:rPr>
          <w:rFonts w:asciiTheme="minorHAnsi" w:hAnsiTheme="minorHAnsi" w:cstheme="minorHAnsi"/>
          <w:color w:val="000000" w:themeColor="text1"/>
        </w:rPr>
        <w:t xml:space="preserve">Chez l’homme e pannicule adipeux prédomine au dessus de la ceinture, l’abdomen </w:t>
      </w:r>
      <w:r w:rsidRPr="00D974DE">
        <w:rPr>
          <w:rFonts w:asciiTheme="minorHAnsi" w:hAnsiTheme="minorHAnsi" w:cstheme="minorHAnsi"/>
          <w:color w:val="000000" w:themeColor="text1"/>
        </w:rPr>
        <w:sym w:font="Wingdings" w:char="F0E0"/>
      </w:r>
      <w:r>
        <w:rPr>
          <w:rFonts w:asciiTheme="minorHAnsi" w:hAnsiTheme="minorHAnsi" w:cstheme="minorHAnsi"/>
          <w:color w:val="000000" w:themeColor="text1"/>
        </w:rPr>
        <w:t xml:space="preserve"> répartition androïde</w:t>
      </w:r>
    </w:p>
    <w:p w:rsidR="00D974DE" w:rsidRDefault="00D974DE" w:rsidP="00D974DE">
      <w:pPr>
        <w:pStyle w:val="NormalWeb"/>
        <w:numPr>
          <w:ilvl w:val="0"/>
          <w:numId w:val="1"/>
        </w:numPr>
        <w:spacing w:before="0" w:beforeAutospacing="0" w:after="0" w:afterAutospacing="0"/>
        <w:rPr>
          <w:rFonts w:asciiTheme="minorHAnsi" w:hAnsiTheme="minorHAnsi" w:cstheme="minorHAnsi"/>
          <w:color w:val="000000" w:themeColor="text1"/>
        </w:rPr>
      </w:pPr>
      <w:r>
        <w:rPr>
          <w:rFonts w:asciiTheme="minorHAnsi" w:hAnsiTheme="minorHAnsi" w:cstheme="minorHAnsi"/>
          <w:color w:val="000000" w:themeColor="text1"/>
        </w:rPr>
        <w:t xml:space="preserve">Chez la femme, il se concentre au contraire au dessus de la ceinture, région pelvienne, hanches, fesses, cuisses) </w:t>
      </w:r>
      <w:r w:rsidRPr="00D974DE">
        <w:rPr>
          <w:rFonts w:asciiTheme="minorHAnsi" w:hAnsiTheme="minorHAnsi" w:cstheme="minorHAnsi"/>
          <w:color w:val="000000" w:themeColor="text1"/>
        </w:rPr>
        <w:sym w:font="Wingdings" w:char="F0E0"/>
      </w:r>
      <w:r>
        <w:rPr>
          <w:rFonts w:asciiTheme="minorHAnsi" w:hAnsiTheme="minorHAnsi" w:cstheme="minorHAnsi"/>
          <w:color w:val="000000" w:themeColor="text1"/>
        </w:rPr>
        <w:t xml:space="preserve"> répartition gynoide</w:t>
      </w:r>
    </w:p>
    <w:p w:rsidR="00A12A6A" w:rsidRDefault="00A12A6A" w:rsidP="00A12A6A">
      <w:pPr>
        <w:pStyle w:val="NormalWeb"/>
        <w:spacing w:before="0" w:beforeAutospacing="0" w:after="0" w:afterAutospacing="0"/>
        <w:ind w:left="720"/>
        <w:rPr>
          <w:rFonts w:asciiTheme="minorHAnsi" w:hAnsiTheme="minorHAnsi" w:cstheme="minorHAnsi"/>
          <w:color w:val="000000" w:themeColor="text1"/>
        </w:rPr>
      </w:pPr>
    </w:p>
    <w:p w:rsidR="00A12A6A" w:rsidRDefault="00A12A6A" w:rsidP="00A12A6A">
      <w:pPr>
        <w:pStyle w:val="NormalWeb"/>
        <w:spacing w:before="0" w:beforeAutospacing="0" w:after="0" w:afterAutospacing="0"/>
        <w:ind w:left="720"/>
        <w:rPr>
          <w:rFonts w:asciiTheme="minorHAnsi" w:hAnsiTheme="minorHAnsi" w:cstheme="minorHAnsi"/>
          <w:color w:val="000000" w:themeColor="text1"/>
        </w:rPr>
      </w:pPr>
    </w:p>
    <w:p w:rsidR="00D974DE" w:rsidRPr="00A12A6A" w:rsidRDefault="00D974DE" w:rsidP="00A12A6A">
      <w:pPr>
        <w:pStyle w:val="Titre1"/>
        <w:spacing w:before="0"/>
        <w:rPr>
          <w:sz w:val="32"/>
          <w:szCs w:val="32"/>
          <w:u w:val="single"/>
        </w:rPr>
      </w:pPr>
      <w:r w:rsidRPr="00A12A6A">
        <w:rPr>
          <w:sz w:val="32"/>
          <w:szCs w:val="32"/>
          <w:u w:val="single"/>
        </w:rPr>
        <w:t>Description de l’hypoderme :</w:t>
      </w:r>
    </w:p>
    <w:p w:rsidR="00D974DE" w:rsidRPr="00A12A6A" w:rsidRDefault="00D974DE" w:rsidP="00D974DE">
      <w:pPr>
        <w:rPr>
          <w:sz w:val="24"/>
          <w:szCs w:val="24"/>
        </w:rPr>
      </w:pPr>
      <w:r w:rsidRPr="00A12A6A">
        <w:rPr>
          <w:sz w:val="24"/>
          <w:szCs w:val="24"/>
        </w:rPr>
        <w:t>L’hypoderme est constitué de cellules adipeuses, ou adipocytes, groupées en lobules graisseux ; eux-mêmes rassemblés en lobes graisseux.</w:t>
      </w:r>
    </w:p>
    <w:p w:rsidR="00225396" w:rsidRPr="00A12A6A" w:rsidRDefault="00225396" w:rsidP="00225396">
      <w:pPr>
        <w:pStyle w:val="Paragraphedeliste"/>
        <w:numPr>
          <w:ilvl w:val="0"/>
          <w:numId w:val="2"/>
        </w:numPr>
        <w:rPr>
          <w:b/>
          <w:sz w:val="24"/>
          <w:szCs w:val="24"/>
          <w:u w:val="single"/>
        </w:rPr>
      </w:pPr>
      <w:r w:rsidRPr="00A12A6A">
        <w:rPr>
          <w:b/>
          <w:sz w:val="24"/>
          <w:szCs w:val="24"/>
          <w:u w:val="single"/>
        </w:rPr>
        <w:t>L’adipocytes blanc :</w:t>
      </w:r>
    </w:p>
    <w:p w:rsidR="00225396" w:rsidRPr="00A12A6A" w:rsidRDefault="00225396" w:rsidP="00225396">
      <w:pPr>
        <w:ind w:left="360"/>
        <w:rPr>
          <w:sz w:val="24"/>
          <w:szCs w:val="24"/>
        </w:rPr>
      </w:pPr>
      <w:r w:rsidRPr="00A12A6A">
        <w:rPr>
          <w:sz w:val="24"/>
          <w:szCs w:val="24"/>
        </w:rPr>
        <w:t xml:space="preserve">L’adipocyte blanc mature est une cellule sphérique </w:t>
      </w:r>
      <w:r w:rsidR="002E55D1" w:rsidRPr="00A12A6A">
        <w:rPr>
          <w:sz w:val="24"/>
          <w:szCs w:val="24"/>
        </w:rPr>
        <w:t>contenant</w:t>
      </w:r>
      <w:r w:rsidRPr="00A12A6A">
        <w:rPr>
          <w:sz w:val="24"/>
          <w:szCs w:val="24"/>
        </w:rPr>
        <w:t xml:space="preserve"> une large et unique </w:t>
      </w:r>
      <w:r w:rsidR="002E55D1" w:rsidRPr="00A12A6A">
        <w:rPr>
          <w:sz w:val="24"/>
          <w:szCs w:val="24"/>
        </w:rPr>
        <w:t>vésicule remplie de lipides (triglycérides).Cette vésicule repousse le cytoplasme, ses organites et le noyau à la périphérique de la cellule.</w:t>
      </w:r>
    </w:p>
    <w:p w:rsidR="002E55D1" w:rsidRPr="00A12A6A" w:rsidRDefault="002E55D1" w:rsidP="002E55D1">
      <w:pPr>
        <w:pStyle w:val="Paragraphedeliste"/>
        <w:numPr>
          <w:ilvl w:val="0"/>
          <w:numId w:val="2"/>
        </w:numPr>
        <w:rPr>
          <w:b/>
          <w:sz w:val="24"/>
          <w:szCs w:val="24"/>
          <w:u w:val="single"/>
        </w:rPr>
      </w:pPr>
      <w:r w:rsidRPr="00A12A6A">
        <w:rPr>
          <w:b/>
          <w:sz w:val="24"/>
          <w:szCs w:val="24"/>
          <w:u w:val="single"/>
        </w:rPr>
        <w:t>Organisation des adipocytes dans l’épiderme :</w:t>
      </w:r>
    </w:p>
    <w:p w:rsidR="002E55D1" w:rsidRPr="00A12A6A" w:rsidRDefault="002E55D1" w:rsidP="002E55D1">
      <w:pPr>
        <w:pStyle w:val="Paragraphedeliste"/>
        <w:numPr>
          <w:ilvl w:val="0"/>
          <w:numId w:val="3"/>
        </w:numPr>
        <w:rPr>
          <w:sz w:val="24"/>
          <w:szCs w:val="24"/>
        </w:rPr>
      </w:pPr>
      <w:r w:rsidRPr="00A12A6A">
        <w:rPr>
          <w:sz w:val="24"/>
          <w:szCs w:val="24"/>
        </w:rPr>
        <w:t>Dans l’hypoderme, les adipocytes sont groupés en lobules graisseux, délimités par des cloisons de tissu conjonctif issues du derme. Les lobules graisseux se regroupent eux-mêmes pour former des lobes graisseux.</w:t>
      </w:r>
    </w:p>
    <w:p w:rsidR="002E55D1" w:rsidRPr="00A12A6A" w:rsidRDefault="002E55D1" w:rsidP="002E55D1">
      <w:pPr>
        <w:pStyle w:val="Paragraphedeliste"/>
        <w:numPr>
          <w:ilvl w:val="0"/>
          <w:numId w:val="3"/>
        </w:numPr>
        <w:rPr>
          <w:sz w:val="24"/>
          <w:szCs w:val="24"/>
        </w:rPr>
      </w:pPr>
      <w:r w:rsidRPr="00A12A6A">
        <w:rPr>
          <w:sz w:val="24"/>
          <w:szCs w:val="24"/>
        </w:rPr>
        <w:t>Dans les cloisons conjonctives cheminent une vascularisation et une innervation importante.</w:t>
      </w:r>
    </w:p>
    <w:p w:rsidR="002E55D1" w:rsidRPr="00A12A6A" w:rsidRDefault="00DF7ACC" w:rsidP="00A12A6A">
      <w:pPr>
        <w:pStyle w:val="Titre1"/>
        <w:spacing w:before="0"/>
        <w:rPr>
          <w:sz w:val="32"/>
          <w:szCs w:val="32"/>
          <w:u w:val="single"/>
        </w:rPr>
      </w:pPr>
      <w:r w:rsidRPr="00A12A6A">
        <w:rPr>
          <w:sz w:val="32"/>
          <w:szCs w:val="32"/>
          <w:u w:val="single"/>
        </w:rPr>
        <w:lastRenderedPageBreak/>
        <w:t>La lipoly</w:t>
      </w:r>
      <w:r w:rsidR="002E55D1" w:rsidRPr="00A12A6A">
        <w:rPr>
          <w:sz w:val="32"/>
          <w:szCs w:val="32"/>
          <w:u w:val="single"/>
        </w:rPr>
        <w:t>se :</w:t>
      </w:r>
      <w:r w:rsidRPr="00A12A6A">
        <w:rPr>
          <w:sz w:val="32"/>
          <w:szCs w:val="32"/>
          <w:u w:val="single"/>
        </w:rPr>
        <w:t xml:space="preserve"> </w:t>
      </w:r>
    </w:p>
    <w:p w:rsidR="006C6AA6" w:rsidRPr="00A12A6A" w:rsidRDefault="006C6AA6" w:rsidP="006C6AA6">
      <w:pPr>
        <w:rPr>
          <w:sz w:val="24"/>
          <w:szCs w:val="24"/>
        </w:rPr>
      </w:pPr>
      <w:r w:rsidRPr="00A12A6A">
        <w:rPr>
          <w:sz w:val="24"/>
          <w:szCs w:val="24"/>
          <w:u w:val="single"/>
        </w:rPr>
        <w:t>Libération des graisses :</w:t>
      </w:r>
      <w:r w:rsidRPr="00A12A6A">
        <w:rPr>
          <w:sz w:val="24"/>
          <w:szCs w:val="24"/>
        </w:rPr>
        <w:t xml:space="preserve"> Pendant la période de jeun ou en cas de besoin énergétique les tryglycérines stocké dans les  lipocytes ont être mobiliser afin qu’ils puissent sortir e passant par la membrane de la lipocyte.C’est une enzyme la tryglycérine lipase (PGL) qui a hydrolyser (découper) les tryglycérides en 3 acides gras + du glycérol afin qu’il puisse passer librement dans les aisseaux en direction du tissu musculaire.</w:t>
      </w:r>
    </w:p>
    <w:p w:rsidR="00D974DE" w:rsidRPr="00A12A6A" w:rsidRDefault="006C6AA6" w:rsidP="00A12A6A">
      <w:pPr>
        <w:pStyle w:val="Titre1"/>
        <w:spacing w:before="0"/>
        <w:rPr>
          <w:sz w:val="32"/>
          <w:szCs w:val="32"/>
          <w:u w:val="single"/>
        </w:rPr>
      </w:pPr>
      <w:r w:rsidRPr="00A12A6A">
        <w:rPr>
          <w:sz w:val="32"/>
          <w:szCs w:val="32"/>
          <w:u w:val="single"/>
        </w:rPr>
        <w:t>La cellulite :</w:t>
      </w:r>
    </w:p>
    <w:p w:rsidR="006C6AA6" w:rsidRPr="00A12A6A" w:rsidRDefault="006C6AA6" w:rsidP="00D974DE">
      <w:pPr>
        <w:rPr>
          <w:sz w:val="24"/>
          <w:szCs w:val="24"/>
        </w:rPr>
      </w:pPr>
      <w:r w:rsidRPr="00A12A6A">
        <w:rPr>
          <w:sz w:val="24"/>
          <w:szCs w:val="24"/>
        </w:rPr>
        <w:t>C’est une inflammation de la cellule .Chez la femme elle atteint le bassin et la racine des membranes inférieurs. Ce qui aboutie à une dysmorphie de type gynoide. Elle se caractérise par un aspect de peau capitonnes, appelé aussi « peau d’orange » elle est du à une augmentation de lipide dans l’adipocyte additionné à une accumulation d’eau entre les cellules.</w:t>
      </w:r>
    </w:p>
    <w:p w:rsidR="00A12A6A" w:rsidRPr="00A12A6A" w:rsidRDefault="00A12A6A" w:rsidP="00A12A6A">
      <w:pPr>
        <w:pStyle w:val="Paragraphedeliste"/>
        <w:numPr>
          <w:ilvl w:val="0"/>
          <w:numId w:val="4"/>
        </w:numPr>
        <w:rPr>
          <w:sz w:val="24"/>
          <w:szCs w:val="24"/>
          <w:u w:val="single"/>
        </w:rPr>
      </w:pPr>
      <w:r w:rsidRPr="00A12A6A">
        <w:rPr>
          <w:sz w:val="24"/>
          <w:szCs w:val="24"/>
          <w:u w:val="single"/>
        </w:rPr>
        <w:t>Description :</w:t>
      </w:r>
    </w:p>
    <w:p w:rsidR="00A12A6A" w:rsidRPr="00A12A6A" w:rsidRDefault="00A12A6A" w:rsidP="00A12A6A">
      <w:pPr>
        <w:pStyle w:val="Paragraphedeliste"/>
        <w:numPr>
          <w:ilvl w:val="0"/>
          <w:numId w:val="2"/>
        </w:numPr>
        <w:rPr>
          <w:sz w:val="24"/>
          <w:szCs w:val="24"/>
        </w:rPr>
      </w:pPr>
      <w:r w:rsidRPr="00A12A6A">
        <w:rPr>
          <w:sz w:val="24"/>
          <w:szCs w:val="24"/>
        </w:rPr>
        <w:t>Augmentation du volume de la peau</w:t>
      </w:r>
    </w:p>
    <w:p w:rsidR="00A12A6A" w:rsidRPr="00A12A6A" w:rsidRDefault="00A12A6A" w:rsidP="00A12A6A">
      <w:pPr>
        <w:pStyle w:val="Paragraphedeliste"/>
        <w:numPr>
          <w:ilvl w:val="0"/>
          <w:numId w:val="2"/>
        </w:numPr>
        <w:rPr>
          <w:sz w:val="24"/>
          <w:szCs w:val="24"/>
        </w:rPr>
      </w:pPr>
      <w:r w:rsidRPr="00A12A6A">
        <w:rPr>
          <w:sz w:val="24"/>
          <w:szCs w:val="24"/>
        </w:rPr>
        <w:t>Sensation de nodule (boule dure) dans la peau</w:t>
      </w:r>
    </w:p>
    <w:p w:rsidR="00A12A6A" w:rsidRPr="00A12A6A" w:rsidRDefault="00A12A6A" w:rsidP="00A12A6A">
      <w:pPr>
        <w:pStyle w:val="Paragraphedeliste"/>
        <w:numPr>
          <w:ilvl w:val="0"/>
          <w:numId w:val="2"/>
        </w:numPr>
        <w:rPr>
          <w:sz w:val="24"/>
          <w:szCs w:val="24"/>
        </w:rPr>
      </w:pPr>
      <w:r w:rsidRPr="00A12A6A">
        <w:rPr>
          <w:sz w:val="24"/>
          <w:szCs w:val="24"/>
        </w:rPr>
        <w:t>Diminution de la mobilité de la peau</w:t>
      </w:r>
    </w:p>
    <w:p w:rsidR="00A12A6A" w:rsidRPr="00A12A6A" w:rsidRDefault="00A12A6A" w:rsidP="00A12A6A">
      <w:pPr>
        <w:pStyle w:val="Paragraphedeliste"/>
        <w:numPr>
          <w:ilvl w:val="0"/>
          <w:numId w:val="2"/>
        </w:numPr>
        <w:rPr>
          <w:sz w:val="24"/>
          <w:szCs w:val="24"/>
        </w:rPr>
      </w:pPr>
      <w:r w:rsidRPr="00A12A6A">
        <w:rPr>
          <w:sz w:val="24"/>
          <w:szCs w:val="24"/>
        </w:rPr>
        <w:t>Augmentation e la sensibilité</w:t>
      </w:r>
    </w:p>
    <w:p w:rsidR="00A12A6A" w:rsidRPr="00A12A6A" w:rsidRDefault="00A12A6A" w:rsidP="00A12A6A">
      <w:pPr>
        <w:pStyle w:val="Paragraphedeliste"/>
        <w:numPr>
          <w:ilvl w:val="0"/>
          <w:numId w:val="2"/>
        </w:numPr>
        <w:rPr>
          <w:sz w:val="24"/>
          <w:szCs w:val="24"/>
        </w:rPr>
      </w:pPr>
      <w:r w:rsidRPr="00A12A6A">
        <w:rPr>
          <w:sz w:val="24"/>
          <w:szCs w:val="24"/>
        </w:rPr>
        <w:t xml:space="preserve">Additionner de talengiestasie qui apparaît </w:t>
      </w:r>
    </w:p>
    <w:p w:rsidR="00A12A6A" w:rsidRPr="00A12A6A" w:rsidRDefault="00A12A6A" w:rsidP="00A12A6A">
      <w:pPr>
        <w:pStyle w:val="Paragraphedeliste"/>
        <w:numPr>
          <w:ilvl w:val="0"/>
          <w:numId w:val="2"/>
        </w:numPr>
        <w:rPr>
          <w:sz w:val="24"/>
          <w:szCs w:val="24"/>
        </w:rPr>
      </w:pPr>
      <w:r w:rsidRPr="00A12A6A">
        <w:rPr>
          <w:sz w:val="24"/>
          <w:szCs w:val="24"/>
        </w:rPr>
        <w:t>Sensation de pesanteur</w:t>
      </w:r>
    </w:p>
    <w:p w:rsidR="00A12A6A" w:rsidRPr="00A12A6A" w:rsidRDefault="00A12A6A" w:rsidP="00A12A6A">
      <w:pPr>
        <w:pStyle w:val="Paragraphedeliste"/>
        <w:numPr>
          <w:ilvl w:val="0"/>
          <w:numId w:val="2"/>
        </w:numPr>
        <w:rPr>
          <w:sz w:val="24"/>
          <w:szCs w:val="24"/>
        </w:rPr>
      </w:pPr>
      <w:r w:rsidRPr="00A12A6A">
        <w:rPr>
          <w:sz w:val="24"/>
          <w:szCs w:val="24"/>
        </w:rPr>
        <w:t>Engourdissement des membranes inférieures</w:t>
      </w:r>
    </w:p>
    <w:p w:rsidR="00A12A6A" w:rsidRPr="00A12A6A" w:rsidRDefault="00A12A6A" w:rsidP="00A12A6A">
      <w:pPr>
        <w:pStyle w:val="Paragraphedeliste"/>
        <w:rPr>
          <w:sz w:val="24"/>
          <w:szCs w:val="24"/>
        </w:rPr>
      </w:pPr>
    </w:p>
    <w:p w:rsidR="00A12A6A" w:rsidRPr="00A12A6A" w:rsidRDefault="00A12A6A" w:rsidP="00A12A6A">
      <w:pPr>
        <w:pStyle w:val="Paragraphedeliste"/>
        <w:numPr>
          <w:ilvl w:val="0"/>
          <w:numId w:val="4"/>
        </w:numPr>
        <w:rPr>
          <w:sz w:val="24"/>
          <w:szCs w:val="24"/>
          <w:u w:val="single"/>
        </w:rPr>
      </w:pPr>
      <w:r w:rsidRPr="00A12A6A">
        <w:rPr>
          <w:sz w:val="24"/>
          <w:szCs w:val="24"/>
          <w:u w:val="single"/>
        </w:rPr>
        <w:t>Les facteurs favorisant :</w:t>
      </w:r>
    </w:p>
    <w:p w:rsidR="00A12A6A" w:rsidRPr="00A12A6A" w:rsidRDefault="00A12A6A" w:rsidP="00A12A6A">
      <w:pPr>
        <w:pStyle w:val="Paragraphedeliste"/>
        <w:numPr>
          <w:ilvl w:val="0"/>
          <w:numId w:val="2"/>
        </w:numPr>
        <w:rPr>
          <w:sz w:val="24"/>
          <w:szCs w:val="24"/>
        </w:rPr>
      </w:pPr>
      <w:r w:rsidRPr="00A12A6A">
        <w:rPr>
          <w:sz w:val="24"/>
          <w:szCs w:val="24"/>
        </w:rPr>
        <w:t>L’alimentation mal équilibré</w:t>
      </w:r>
    </w:p>
    <w:p w:rsidR="00A12A6A" w:rsidRPr="00A12A6A" w:rsidRDefault="00A12A6A" w:rsidP="00A12A6A">
      <w:pPr>
        <w:pStyle w:val="Paragraphedeliste"/>
        <w:numPr>
          <w:ilvl w:val="0"/>
          <w:numId w:val="2"/>
        </w:numPr>
        <w:rPr>
          <w:sz w:val="24"/>
          <w:szCs w:val="24"/>
        </w:rPr>
      </w:pPr>
      <w:r w:rsidRPr="00A12A6A">
        <w:rPr>
          <w:sz w:val="24"/>
          <w:szCs w:val="24"/>
        </w:rPr>
        <w:t>La sédentarité</w:t>
      </w:r>
    </w:p>
    <w:p w:rsidR="00A12A6A" w:rsidRPr="00A12A6A" w:rsidRDefault="00A12A6A" w:rsidP="00A12A6A">
      <w:pPr>
        <w:pStyle w:val="Paragraphedeliste"/>
        <w:numPr>
          <w:ilvl w:val="0"/>
          <w:numId w:val="2"/>
        </w:numPr>
        <w:rPr>
          <w:sz w:val="24"/>
          <w:szCs w:val="24"/>
        </w:rPr>
      </w:pPr>
      <w:r w:rsidRPr="00A12A6A">
        <w:rPr>
          <w:sz w:val="24"/>
          <w:szCs w:val="24"/>
        </w:rPr>
        <w:t>L’insuffisance de retour veineux</w:t>
      </w:r>
    </w:p>
    <w:p w:rsidR="00A12A6A" w:rsidRPr="00A12A6A" w:rsidRDefault="00A12A6A" w:rsidP="00A12A6A">
      <w:pPr>
        <w:pStyle w:val="Paragraphedeliste"/>
        <w:numPr>
          <w:ilvl w:val="0"/>
          <w:numId w:val="2"/>
        </w:numPr>
        <w:rPr>
          <w:sz w:val="24"/>
          <w:szCs w:val="24"/>
        </w:rPr>
      </w:pPr>
      <w:r w:rsidRPr="00A12A6A">
        <w:rPr>
          <w:sz w:val="24"/>
          <w:szCs w:val="24"/>
        </w:rPr>
        <w:t>Facteur génétique</w:t>
      </w:r>
    </w:p>
    <w:p w:rsidR="00A12A6A" w:rsidRPr="00A12A6A" w:rsidRDefault="00A12A6A" w:rsidP="00A12A6A">
      <w:pPr>
        <w:pStyle w:val="Paragraphedeliste"/>
        <w:numPr>
          <w:ilvl w:val="0"/>
          <w:numId w:val="2"/>
        </w:numPr>
        <w:rPr>
          <w:sz w:val="24"/>
          <w:szCs w:val="24"/>
        </w:rPr>
      </w:pPr>
      <w:r w:rsidRPr="00A12A6A">
        <w:rPr>
          <w:sz w:val="24"/>
          <w:szCs w:val="24"/>
        </w:rPr>
        <w:t>Dérèglement hormonaux</w:t>
      </w:r>
    </w:p>
    <w:p w:rsidR="00A12A6A" w:rsidRPr="00A12A6A" w:rsidRDefault="00A12A6A" w:rsidP="00A12A6A">
      <w:pPr>
        <w:rPr>
          <w:sz w:val="24"/>
          <w:szCs w:val="24"/>
        </w:rPr>
      </w:pPr>
    </w:p>
    <w:p w:rsidR="00A12A6A" w:rsidRPr="00D974DE" w:rsidRDefault="00A12A6A" w:rsidP="00A12A6A"/>
    <w:p w:rsidR="00D974DE" w:rsidRPr="00D974DE" w:rsidRDefault="00D974DE" w:rsidP="00D974DE"/>
    <w:p w:rsidR="00D974DE" w:rsidRDefault="00D974DE" w:rsidP="0036023E">
      <w:pPr>
        <w:pStyle w:val="NormalWeb"/>
        <w:rPr>
          <w:rFonts w:asciiTheme="minorHAnsi" w:hAnsiTheme="minorHAnsi" w:cstheme="minorHAnsi"/>
          <w:color w:val="000000" w:themeColor="text1"/>
        </w:rPr>
      </w:pPr>
    </w:p>
    <w:p w:rsidR="00D974DE" w:rsidRDefault="00D974DE" w:rsidP="0036023E">
      <w:pPr>
        <w:pStyle w:val="NormalWeb"/>
        <w:rPr>
          <w:rFonts w:asciiTheme="minorHAnsi" w:hAnsiTheme="minorHAnsi" w:cstheme="minorHAnsi"/>
          <w:color w:val="000000" w:themeColor="text1"/>
        </w:rPr>
      </w:pPr>
    </w:p>
    <w:p w:rsidR="0036023E" w:rsidRPr="0036023E" w:rsidRDefault="0036023E" w:rsidP="0036023E"/>
    <w:sectPr w:rsidR="0036023E" w:rsidRPr="0036023E" w:rsidSect="00C07239">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7353" w:rsidRDefault="00697353" w:rsidP="00A12A6A">
      <w:pPr>
        <w:spacing w:after="0" w:line="240" w:lineRule="auto"/>
      </w:pPr>
      <w:r>
        <w:separator/>
      </w:r>
    </w:p>
  </w:endnote>
  <w:endnote w:type="continuationSeparator" w:id="1">
    <w:p w:rsidR="00697353" w:rsidRDefault="00697353" w:rsidP="00A12A6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2A6A" w:rsidRDefault="00A12A6A">
    <w:pPr>
      <w:pStyle w:val="Pieddepag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695657"/>
      <w:docPartObj>
        <w:docPartGallery w:val="Page Numbers (Bottom of Page)"/>
        <w:docPartUnique/>
      </w:docPartObj>
    </w:sdtPr>
    <w:sdtContent>
      <w:sdt>
        <w:sdtPr>
          <w:id w:val="123787560"/>
          <w:docPartObj>
            <w:docPartGallery w:val="Page Numbers (Top of Page)"/>
            <w:docPartUnique/>
          </w:docPartObj>
        </w:sdtPr>
        <w:sdtContent>
          <w:p w:rsidR="00A12A6A" w:rsidRDefault="00A12A6A">
            <w:pPr>
              <w:pStyle w:val="Pieddepage"/>
              <w:jc w:val="center"/>
            </w:pPr>
            <w:r>
              <w:t xml:space="preserve">Page </w:t>
            </w:r>
            <w:r>
              <w:rPr>
                <w:b/>
                <w:sz w:val="24"/>
                <w:szCs w:val="24"/>
              </w:rPr>
              <w:fldChar w:fldCharType="begin"/>
            </w:r>
            <w:r>
              <w:rPr>
                <w:b/>
              </w:rPr>
              <w:instrText>PAGE</w:instrText>
            </w:r>
            <w:r>
              <w:rPr>
                <w:b/>
                <w:sz w:val="24"/>
                <w:szCs w:val="24"/>
              </w:rPr>
              <w:fldChar w:fldCharType="separate"/>
            </w:r>
            <w:r>
              <w:rPr>
                <w:b/>
                <w:noProof/>
              </w:rPr>
              <w:t>2</w:t>
            </w:r>
            <w:r>
              <w:rPr>
                <w:b/>
                <w:sz w:val="24"/>
                <w:szCs w:val="24"/>
              </w:rPr>
              <w:fldChar w:fldCharType="end"/>
            </w:r>
            <w:r>
              <w:t xml:space="preserve"> sur </w:t>
            </w:r>
            <w:r>
              <w:rPr>
                <w:b/>
                <w:sz w:val="24"/>
                <w:szCs w:val="24"/>
              </w:rPr>
              <w:fldChar w:fldCharType="begin"/>
            </w:r>
            <w:r>
              <w:rPr>
                <w:b/>
              </w:rPr>
              <w:instrText>NUMPAGES</w:instrText>
            </w:r>
            <w:r>
              <w:rPr>
                <w:b/>
                <w:sz w:val="24"/>
                <w:szCs w:val="24"/>
              </w:rPr>
              <w:fldChar w:fldCharType="separate"/>
            </w:r>
            <w:r>
              <w:rPr>
                <w:b/>
                <w:noProof/>
              </w:rPr>
              <w:t>2</w:t>
            </w:r>
            <w:r>
              <w:rPr>
                <w:b/>
                <w:sz w:val="24"/>
                <w:szCs w:val="24"/>
              </w:rPr>
              <w:fldChar w:fldCharType="end"/>
            </w:r>
          </w:p>
        </w:sdtContent>
      </w:sdt>
    </w:sdtContent>
  </w:sdt>
  <w:p w:rsidR="00A12A6A" w:rsidRDefault="00A12A6A">
    <w:pPr>
      <w:pStyle w:val="Pieddepag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2A6A" w:rsidRDefault="00A12A6A">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7353" w:rsidRDefault="00697353" w:rsidP="00A12A6A">
      <w:pPr>
        <w:spacing w:after="0" w:line="240" w:lineRule="auto"/>
      </w:pPr>
      <w:r>
        <w:separator/>
      </w:r>
    </w:p>
  </w:footnote>
  <w:footnote w:type="continuationSeparator" w:id="1">
    <w:p w:rsidR="00697353" w:rsidRDefault="00697353" w:rsidP="00A12A6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2A6A" w:rsidRDefault="00A12A6A">
    <w:pPr>
      <w:pStyle w:val="En-tt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2A6A" w:rsidRDefault="00A12A6A">
    <w:pPr>
      <w:pStyle w:val="En-tte"/>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2A6A" w:rsidRDefault="00A12A6A">
    <w:pPr>
      <w:pStyle w:val="En-tt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B6F43"/>
    <w:multiLevelType w:val="hybridMultilevel"/>
    <w:tmpl w:val="75EEA2E4"/>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1FA94A90"/>
    <w:multiLevelType w:val="hybridMultilevel"/>
    <w:tmpl w:val="59AEF2D4"/>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
    <w:nsid w:val="49FB5D1C"/>
    <w:multiLevelType w:val="hybridMultilevel"/>
    <w:tmpl w:val="547C6DC0"/>
    <w:lvl w:ilvl="0" w:tplc="19AC1C78">
      <w:numFmt w:val="bullet"/>
      <w:lvlText w:val="-"/>
      <w:lvlJc w:val="left"/>
      <w:pPr>
        <w:ind w:left="720" w:hanging="360"/>
      </w:pPr>
      <w:rPr>
        <w:rFonts w:ascii="Calibri" w:eastAsiaTheme="minorEastAsia" w:hAnsi="Calibri" w:cs="Calibri" w:hint="default"/>
        <w:b/>
        <w:u w:val="singl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6EEB7D4C"/>
    <w:multiLevelType w:val="hybridMultilevel"/>
    <w:tmpl w:val="66D0D9B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hyphenationZone w:val="425"/>
  <w:characterSpacingControl w:val="doNotCompress"/>
  <w:footnotePr>
    <w:footnote w:id="0"/>
    <w:footnote w:id="1"/>
  </w:footnotePr>
  <w:endnotePr>
    <w:endnote w:id="0"/>
    <w:endnote w:id="1"/>
  </w:endnotePr>
  <w:compat>
    <w:useFELayout/>
  </w:compat>
  <w:rsids>
    <w:rsidRoot w:val="0036023E"/>
    <w:rsid w:val="00225396"/>
    <w:rsid w:val="002E55D1"/>
    <w:rsid w:val="0036023E"/>
    <w:rsid w:val="00697353"/>
    <w:rsid w:val="006C6AA6"/>
    <w:rsid w:val="00A12A6A"/>
    <w:rsid w:val="00C07239"/>
    <w:rsid w:val="00D524EA"/>
    <w:rsid w:val="00D974DE"/>
    <w:rsid w:val="00DF7ACC"/>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239"/>
  </w:style>
  <w:style w:type="paragraph" w:styleId="Titre1">
    <w:name w:val="heading 1"/>
    <w:basedOn w:val="Normal"/>
    <w:next w:val="Normal"/>
    <w:link w:val="Titre1Car"/>
    <w:uiPriority w:val="9"/>
    <w:qFormat/>
    <w:rsid w:val="0036023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link w:val="TitreCar"/>
    <w:uiPriority w:val="10"/>
    <w:qFormat/>
    <w:rsid w:val="0036023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36023E"/>
    <w:rPr>
      <w:rFonts w:asciiTheme="majorHAnsi" w:eastAsiaTheme="majorEastAsia" w:hAnsiTheme="majorHAnsi" w:cstheme="majorBidi"/>
      <w:color w:val="17365D" w:themeColor="text2" w:themeShade="BF"/>
      <w:spacing w:val="5"/>
      <w:kern w:val="28"/>
      <w:sz w:val="52"/>
      <w:szCs w:val="52"/>
    </w:rPr>
  </w:style>
  <w:style w:type="paragraph" w:styleId="NormalWeb">
    <w:name w:val="Normal (Web)"/>
    <w:basedOn w:val="Normal"/>
    <w:uiPriority w:val="99"/>
    <w:semiHidden/>
    <w:unhideWhenUsed/>
    <w:rsid w:val="0036023E"/>
    <w:pPr>
      <w:spacing w:before="100" w:beforeAutospacing="1" w:after="100" w:afterAutospacing="1" w:line="240" w:lineRule="auto"/>
    </w:pPr>
    <w:rPr>
      <w:rFonts w:ascii="Times New Roman" w:eastAsia="Times New Roman" w:hAnsi="Times New Roman" w:cs="Times New Roman"/>
      <w:sz w:val="24"/>
      <w:szCs w:val="24"/>
    </w:rPr>
  </w:style>
  <w:style w:type="character" w:styleId="Lienhypertexte">
    <w:name w:val="Hyperlink"/>
    <w:basedOn w:val="Policepardfaut"/>
    <w:uiPriority w:val="99"/>
    <w:semiHidden/>
    <w:unhideWhenUsed/>
    <w:rsid w:val="0036023E"/>
    <w:rPr>
      <w:color w:val="0000FF"/>
      <w:u w:val="single"/>
    </w:rPr>
  </w:style>
  <w:style w:type="character" w:customStyle="1" w:styleId="Titre1Car">
    <w:name w:val="Titre 1 Car"/>
    <w:basedOn w:val="Policepardfaut"/>
    <w:link w:val="Titre1"/>
    <w:uiPriority w:val="9"/>
    <w:rsid w:val="0036023E"/>
    <w:rPr>
      <w:rFonts w:asciiTheme="majorHAnsi" w:eastAsiaTheme="majorEastAsia" w:hAnsiTheme="majorHAnsi" w:cstheme="majorBidi"/>
      <w:b/>
      <w:bCs/>
      <w:color w:val="365F91" w:themeColor="accent1" w:themeShade="BF"/>
      <w:sz w:val="28"/>
      <w:szCs w:val="28"/>
    </w:rPr>
  </w:style>
  <w:style w:type="paragraph" w:styleId="Paragraphedeliste">
    <w:name w:val="List Paragraph"/>
    <w:basedOn w:val="Normal"/>
    <w:uiPriority w:val="34"/>
    <w:qFormat/>
    <w:rsid w:val="00D974DE"/>
    <w:pPr>
      <w:ind w:left="720"/>
      <w:contextualSpacing/>
    </w:pPr>
  </w:style>
  <w:style w:type="paragraph" w:styleId="En-tte">
    <w:name w:val="header"/>
    <w:basedOn w:val="Normal"/>
    <w:link w:val="En-tteCar"/>
    <w:uiPriority w:val="99"/>
    <w:semiHidden/>
    <w:unhideWhenUsed/>
    <w:rsid w:val="00A12A6A"/>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A12A6A"/>
  </w:style>
  <w:style w:type="paragraph" w:styleId="Pieddepage">
    <w:name w:val="footer"/>
    <w:basedOn w:val="Normal"/>
    <w:link w:val="PieddepageCar"/>
    <w:uiPriority w:val="99"/>
    <w:unhideWhenUsed/>
    <w:rsid w:val="00A12A6A"/>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A12A6A"/>
  </w:style>
</w:styles>
</file>

<file path=word/webSettings.xml><?xml version="1.0" encoding="utf-8"?>
<w:webSettings xmlns:r="http://schemas.openxmlformats.org/officeDocument/2006/relationships" xmlns:w="http://schemas.openxmlformats.org/wordprocessingml/2006/main">
  <w:divs>
    <w:div w:id="974916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ictionnaire.sensagent.com/Derme/fr-fr/" TargetMode="External"/><Relationship Id="rId13" Type="http://schemas.openxmlformats.org/officeDocument/2006/relationships/hyperlink" Target="http://dictionnaire.sensagent.com/Tendon%20%28anatomie%29/fr-fr/"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dictionnaire.sensagent.com/Peau/fr-fr/" TargetMode="External"/><Relationship Id="rId12" Type="http://schemas.openxmlformats.org/officeDocument/2006/relationships/hyperlink" Target="http://dictionnaire.sensagent.com/Muscle/fr-fr/"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ictionnaire.sensagent.com/Derme/fr-fr/"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dictionnaire.sensagent.com/Tissu%20adipeux/fr-fr/"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dictionnaire.sensagent.com/Tissu%20conjonctif/fr-fr/" TargetMode="External"/><Relationship Id="rId14" Type="http://schemas.openxmlformats.org/officeDocument/2006/relationships/header" Target="head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TotalTime>
  <Pages>2</Pages>
  <Words>600</Words>
  <Characters>3300</Characters>
  <Application>Microsoft Office Word</Application>
  <DocSecurity>0</DocSecurity>
  <Lines>27</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HANS</dc:creator>
  <cp:keywords/>
  <dc:description/>
  <cp:lastModifiedBy>HANS</cp:lastModifiedBy>
  <cp:revision>4</cp:revision>
  <dcterms:created xsi:type="dcterms:W3CDTF">2013-02-25T14:58:00Z</dcterms:created>
  <dcterms:modified xsi:type="dcterms:W3CDTF">2013-02-25T16:08:00Z</dcterms:modified>
</cp:coreProperties>
</file>