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AFE" w:rsidRPr="00DA3FCB" w:rsidRDefault="000C2226" w:rsidP="000C2226">
      <w:pPr>
        <w:jc w:val="center"/>
        <w:rPr>
          <w:sz w:val="40"/>
          <w:szCs w:val="36"/>
          <w:u w:val="single"/>
        </w:rPr>
      </w:pPr>
      <w:r w:rsidRPr="00DA3FCB">
        <w:rPr>
          <w:sz w:val="40"/>
          <w:szCs w:val="36"/>
          <w:u w:val="single"/>
        </w:rPr>
        <w:t>Cellules de Langerhans</w:t>
      </w:r>
    </w:p>
    <w:p w:rsidR="00DA3FCB" w:rsidRPr="00DA3FCB" w:rsidRDefault="00DA3FCB" w:rsidP="000C2226">
      <w:pPr>
        <w:jc w:val="center"/>
        <w:rPr>
          <w:sz w:val="40"/>
          <w:szCs w:val="36"/>
          <w:u w:val="single"/>
        </w:rPr>
      </w:pPr>
      <w:r w:rsidRPr="00DA3FCB">
        <w:rPr>
          <w:sz w:val="40"/>
          <w:szCs w:val="36"/>
          <w:u w:val="single"/>
        </w:rPr>
        <w:t>Et</w:t>
      </w:r>
    </w:p>
    <w:p w:rsidR="00DA3FCB" w:rsidRPr="00DA3FCB" w:rsidRDefault="00DA3FCB" w:rsidP="000C2226">
      <w:pPr>
        <w:jc w:val="center"/>
        <w:rPr>
          <w:sz w:val="40"/>
          <w:szCs w:val="36"/>
          <w:u w:val="single"/>
        </w:rPr>
      </w:pPr>
      <w:r w:rsidRPr="00DA3FCB">
        <w:rPr>
          <w:sz w:val="40"/>
          <w:szCs w:val="36"/>
          <w:u w:val="single"/>
        </w:rPr>
        <w:t xml:space="preserve"> Cellules de Merckel</w:t>
      </w:r>
    </w:p>
    <w:p w:rsidR="000C2226" w:rsidRPr="00914A97" w:rsidRDefault="00DA3FCB" w:rsidP="000C2226">
      <w:pPr>
        <w:rPr>
          <w:sz w:val="36"/>
          <w:szCs w:val="36"/>
          <w:u w:val="thick" w:color="FF0000"/>
        </w:rPr>
      </w:pPr>
      <w:r w:rsidRPr="00914A97">
        <w:rPr>
          <w:sz w:val="36"/>
          <w:szCs w:val="36"/>
          <w:u w:val="thick" w:color="FF0000"/>
        </w:rPr>
        <w:t xml:space="preserve">I </w:t>
      </w:r>
      <w:proofErr w:type="spellStart"/>
      <w:r w:rsidRPr="00914A97">
        <w:rPr>
          <w:sz w:val="36"/>
          <w:szCs w:val="36"/>
          <w:u w:val="thick" w:color="FF0000"/>
        </w:rPr>
        <w:t>Macrophagocytes</w:t>
      </w:r>
      <w:proofErr w:type="spellEnd"/>
      <w:r w:rsidRPr="00914A97">
        <w:rPr>
          <w:sz w:val="36"/>
          <w:szCs w:val="36"/>
          <w:u w:val="thick" w:color="FF0000"/>
        </w:rPr>
        <w:t xml:space="preserve"> intra</w:t>
      </w:r>
      <w:r w:rsidR="000C2226" w:rsidRPr="00914A97">
        <w:rPr>
          <w:sz w:val="36"/>
          <w:szCs w:val="36"/>
          <w:u w:val="thick" w:color="FF0000"/>
        </w:rPr>
        <w:t xml:space="preserve"> épidermiques</w:t>
      </w:r>
    </w:p>
    <w:p w:rsidR="000C2226" w:rsidRDefault="000C2226" w:rsidP="000C2226">
      <w:pPr>
        <w:rPr>
          <w:sz w:val="28"/>
          <w:szCs w:val="36"/>
        </w:rPr>
      </w:pPr>
      <w:r>
        <w:rPr>
          <w:sz w:val="28"/>
          <w:szCs w:val="36"/>
        </w:rPr>
        <w:t>Ce sont des cellules qui représentent 2à 5% des cellules de l’épiderme. Elles font partie du système immunitaire de la peau et des muqueuses.</w:t>
      </w:r>
    </w:p>
    <w:p w:rsidR="000C2226" w:rsidRPr="00914A97" w:rsidRDefault="000C2226" w:rsidP="000C2226">
      <w:pPr>
        <w:pStyle w:val="Paragraphedeliste"/>
        <w:numPr>
          <w:ilvl w:val="0"/>
          <w:numId w:val="1"/>
        </w:numPr>
        <w:rPr>
          <w:sz w:val="28"/>
          <w:szCs w:val="36"/>
          <w:u w:val="single"/>
        </w:rPr>
      </w:pPr>
      <w:r w:rsidRPr="00914A97">
        <w:rPr>
          <w:sz w:val="28"/>
          <w:szCs w:val="36"/>
          <w:u w:val="single"/>
        </w:rPr>
        <w:t>Structure</w:t>
      </w:r>
    </w:p>
    <w:p w:rsidR="000C2226" w:rsidRDefault="000C2226" w:rsidP="000C2226">
      <w:pPr>
        <w:rPr>
          <w:sz w:val="28"/>
          <w:szCs w:val="36"/>
        </w:rPr>
      </w:pPr>
      <w:r>
        <w:rPr>
          <w:sz w:val="28"/>
          <w:szCs w:val="36"/>
        </w:rPr>
        <w:t>Ce sont des cellules en étoiles, mobiles sans desmosomes. Elles possèdent de longs prolongements cytoplasmiques appelés dendrites, un cytoplasme granuleux et un noyau lobé. Elles sont situées dans l’épiderme au niveau de la couche muqueuse de Malpighi.</w:t>
      </w:r>
    </w:p>
    <w:p w:rsidR="000C2226" w:rsidRPr="00914A97" w:rsidRDefault="000C2226" w:rsidP="000C2226">
      <w:pPr>
        <w:pStyle w:val="Paragraphedeliste"/>
        <w:numPr>
          <w:ilvl w:val="0"/>
          <w:numId w:val="1"/>
        </w:numPr>
        <w:rPr>
          <w:sz w:val="28"/>
          <w:szCs w:val="36"/>
          <w:u w:val="single"/>
        </w:rPr>
      </w:pPr>
      <w:r w:rsidRPr="00914A97">
        <w:rPr>
          <w:sz w:val="28"/>
          <w:szCs w:val="36"/>
          <w:u w:val="single"/>
        </w:rPr>
        <w:t>Fonctions</w:t>
      </w:r>
    </w:p>
    <w:p w:rsidR="000C2226" w:rsidRDefault="000C2226" w:rsidP="000C2226">
      <w:pPr>
        <w:rPr>
          <w:sz w:val="28"/>
          <w:szCs w:val="36"/>
        </w:rPr>
      </w:pPr>
      <w:r>
        <w:rPr>
          <w:sz w:val="28"/>
          <w:szCs w:val="36"/>
        </w:rPr>
        <w:t xml:space="preserve">Elles peuvent circuler et capturer des </w:t>
      </w:r>
      <w:r w:rsidR="00DA3FCB">
        <w:rPr>
          <w:sz w:val="28"/>
          <w:szCs w:val="36"/>
        </w:rPr>
        <w:t>antigènes</w:t>
      </w:r>
      <w:r>
        <w:rPr>
          <w:sz w:val="28"/>
          <w:szCs w:val="36"/>
        </w:rPr>
        <w:t xml:space="preserve"> et exercé la phagocytose mais également circuler dans la lymphe afin de présenter l’</w:t>
      </w:r>
      <w:r w:rsidR="00DA3FCB">
        <w:rPr>
          <w:sz w:val="28"/>
          <w:szCs w:val="36"/>
        </w:rPr>
        <w:t xml:space="preserve">antigène aux lymphocytes T. </w:t>
      </w:r>
      <w:r>
        <w:rPr>
          <w:sz w:val="28"/>
          <w:szCs w:val="36"/>
        </w:rPr>
        <w:t>Elles jouent donc un rôle</w:t>
      </w:r>
      <w:r w:rsidR="00DA3FCB">
        <w:rPr>
          <w:sz w:val="28"/>
          <w:szCs w:val="36"/>
        </w:rPr>
        <w:t xml:space="preserve"> dans l’immunité cutanée. Elles diminuent avec l’âge.</w:t>
      </w:r>
    </w:p>
    <w:p w:rsidR="00DA3FCB" w:rsidRPr="00914A97" w:rsidRDefault="00DA3FCB" w:rsidP="000C2226">
      <w:pPr>
        <w:rPr>
          <w:sz w:val="36"/>
          <w:szCs w:val="36"/>
          <w:u w:val="thick" w:color="FF0000"/>
        </w:rPr>
      </w:pPr>
      <w:r w:rsidRPr="00914A97">
        <w:rPr>
          <w:sz w:val="36"/>
          <w:szCs w:val="36"/>
          <w:u w:val="thick" w:color="FF0000"/>
        </w:rPr>
        <w:t>II L’</w:t>
      </w:r>
      <w:proofErr w:type="spellStart"/>
      <w:r w:rsidRPr="00914A97">
        <w:rPr>
          <w:sz w:val="36"/>
          <w:szCs w:val="36"/>
          <w:u w:val="thick" w:color="FF0000"/>
        </w:rPr>
        <w:t>épithélioidocytes</w:t>
      </w:r>
      <w:proofErr w:type="spellEnd"/>
      <w:r w:rsidRPr="00914A97">
        <w:rPr>
          <w:sz w:val="36"/>
          <w:szCs w:val="36"/>
          <w:u w:val="thick" w:color="FF0000"/>
        </w:rPr>
        <w:t xml:space="preserve"> du tact</w:t>
      </w:r>
    </w:p>
    <w:p w:rsidR="00DA3FCB" w:rsidRDefault="00DA3FCB" w:rsidP="000C2226">
      <w:pPr>
        <w:rPr>
          <w:sz w:val="28"/>
          <w:szCs w:val="36"/>
        </w:rPr>
      </w:pPr>
      <w:r>
        <w:rPr>
          <w:sz w:val="28"/>
          <w:szCs w:val="36"/>
        </w:rPr>
        <w:t>Cette cellule représente moins d’un % des cellules épidermiques.</w:t>
      </w:r>
    </w:p>
    <w:p w:rsidR="00DA3FCB" w:rsidRPr="00914A97" w:rsidRDefault="00DA3FCB" w:rsidP="00DA3FCB">
      <w:pPr>
        <w:pStyle w:val="Paragraphedeliste"/>
        <w:numPr>
          <w:ilvl w:val="0"/>
          <w:numId w:val="2"/>
        </w:numPr>
        <w:rPr>
          <w:sz w:val="28"/>
          <w:szCs w:val="36"/>
          <w:u w:val="single"/>
        </w:rPr>
      </w:pPr>
      <w:r w:rsidRPr="00914A97">
        <w:rPr>
          <w:sz w:val="28"/>
          <w:szCs w:val="36"/>
          <w:u w:val="single"/>
        </w:rPr>
        <w:t>Structure</w:t>
      </w:r>
    </w:p>
    <w:p w:rsidR="00DA3FCB" w:rsidRDefault="00DA3FCB" w:rsidP="00DA3FCB">
      <w:pPr>
        <w:rPr>
          <w:sz w:val="28"/>
          <w:szCs w:val="36"/>
        </w:rPr>
      </w:pPr>
      <w:r>
        <w:rPr>
          <w:sz w:val="28"/>
          <w:szCs w:val="36"/>
        </w:rPr>
        <w:t>Elles ont une forme conique en contact avec le disque de Merckel, lui-même relié à un filet nerveux. Elles possèdent des desmosomes qui leurs permettent d’adhérer aux kératinocytes voisins. Elles sont situées dans la couche basale germinative de l’épiderme, posées sur la lame basale.</w:t>
      </w:r>
    </w:p>
    <w:p w:rsidR="00914A97" w:rsidRPr="00914A97" w:rsidRDefault="00914A97" w:rsidP="00DA3FCB">
      <w:pPr>
        <w:pStyle w:val="Paragraphedeliste"/>
        <w:numPr>
          <w:ilvl w:val="0"/>
          <w:numId w:val="2"/>
        </w:numPr>
        <w:rPr>
          <w:sz w:val="28"/>
          <w:szCs w:val="36"/>
          <w:u w:val="single"/>
        </w:rPr>
      </w:pPr>
      <w:r w:rsidRPr="00914A97">
        <w:rPr>
          <w:sz w:val="28"/>
          <w:szCs w:val="36"/>
          <w:u w:val="single"/>
        </w:rPr>
        <w:t>Fonction</w:t>
      </w:r>
    </w:p>
    <w:p w:rsidR="00DA3FCB" w:rsidRPr="00DA3FCB" w:rsidRDefault="00DA3FCB" w:rsidP="00914A97">
      <w:pPr>
        <w:pStyle w:val="Paragraphedeliste"/>
        <w:rPr>
          <w:sz w:val="28"/>
          <w:szCs w:val="36"/>
        </w:rPr>
      </w:pPr>
      <w:r>
        <w:rPr>
          <w:sz w:val="28"/>
          <w:szCs w:val="36"/>
        </w:rPr>
        <w:t xml:space="preserve">Elles ont </w:t>
      </w:r>
      <w:bookmarkStart w:id="0" w:name="_GoBack"/>
      <w:bookmarkEnd w:id="0"/>
      <w:r>
        <w:rPr>
          <w:sz w:val="28"/>
          <w:szCs w:val="36"/>
        </w:rPr>
        <w:t>un rôle de récepteurs sensoriel du touché.</w:t>
      </w:r>
    </w:p>
    <w:sectPr w:rsidR="00DA3FCB" w:rsidRPr="00DA3FCB" w:rsidSect="00914A9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2127D"/>
    <w:multiLevelType w:val="hybridMultilevel"/>
    <w:tmpl w:val="CFA22D4A"/>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7ABB3B0F"/>
    <w:multiLevelType w:val="hybridMultilevel"/>
    <w:tmpl w:val="CC800A90"/>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283"/>
    <w:rsid w:val="000C2226"/>
    <w:rsid w:val="00105AFE"/>
    <w:rsid w:val="00914A97"/>
    <w:rsid w:val="00C25283"/>
    <w:rsid w:val="00DA3F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C22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C22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1</Pages>
  <Words>183</Words>
  <Characters>1009</Characters>
  <Application>Microsoft Office Word</Application>
  <DocSecurity>0</DocSecurity>
  <Lines>8</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2</cp:revision>
  <dcterms:created xsi:type="dcterms:W3CDTF">2013-08-18T20:01:00Z</dcterms:created>
  <dcterms:modified xsi:type="dcterms:W3CDTF">2013-09-09T12:48:00Z</dcterms:modified>
</cp:coreProperties>
</file>