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A80" w:rsidRDefault="00A37DF4" w:rsidP="00A37DF4">
      <w:pPr>
        <w:jc w:val="center"/>
        <w:rPr>
          <w:i/>
          <w:sz w:val="52"/>
          <w:szCs w:val="52"/>
          <w:u w:val="single"/>
        </w:rPr>
      </w:pPr>
      <w:r>
        <w:rPr>
          <w:i/>
          <w:sz w:val="52"/>
          <w:szCs w:val="52"/>
          <w:u w:val="single"/>
        </w:rPr>
        <w:t>L’ongle</w:t>
      </w:r>
    </w:p>
    <w:p w:rsidR="00A37DF4" w:rsidRPr="000716CE" w:rsidRDefault="00A37DF4" w:rsidP="00A37DF4">
      <w:pPr>
        <w:rPr>
          <w:sz w:val="36"/>
          <w:szCs w:val="52"/>
          <w:u w:val="thick" w:color="FF0000"/>
        </w:rPr>
      </w:pPr>
      <w:r w:rsidRPr="000716CE">
        <w:rPr>
          <w:sz w:val="36"/>
          <w:szCs w:val="52"/>
          <w:u w:val="thick" w:color="FF0000"/>
        </w:rPr>
        <w:t xml:space="preserve">I L’aspect </w:t>
      </w:r>
      <w:r w:rsidRPr="000716CE">
        <w:rPr>
          <w:sz w:val="40"/>
          <w:szCs w:val="52"/>
          <w:u w:val="thick" w:color="FF0000"/>
        </w:rPr>
        <w:t>de</w:t>
      </w:r>
      <w:r w:rsidRPr="000716CE">
        <w:rPr>
          <w:sz w:val="36"/>
          <w:szCs w:val="52"/>
          <w:u w:val="thick" w:color="FF0000"/>
        </w:rPr>
        <w:t xml:space="preserve"> l’ongle.</w:t>
      </w:r>
    </w:p>
    <w:p w:rsidR="00A37DF4" w:rsidRPr="000716CE" w:rsidRDefault="00A37DF4" w:rsidP="00A37DF4">
      <w:pPr>
        <w:pStyle w:val="Paragraphedeliste"/>
        <w:numPr>
          <w:ilvl w:val="0"/>
          <w:numId w:val="1"/>
        </w:numPr>
        <w:rPr>
          <w:sz w:val="28"/>
          <w:szCs w:val="52"/>
          <w:u w:val="single"/>
        </w:rPr>
      </w:pPr>
      <w:r w:rsidRPr="000716CE">
        <w:rPr>
          <w:sz w:val="28"/>
          <w:szCs w:val="52"/>
          <w:u w:val="single"/>
        </w:rPr>
        <w:t>Développement de l’ongle</w:t>
      </w:r>
    </w:p>
    <w:p w:rsidR="00A37DF4" w:rsidRDefault="00A37DF4" w:rsidP="00A37DF4">
      <w:pPr>
        <w:rPr>
          <w:sz w:val="28"/>
          <w:szCs w:val="52"/>
        </w:rPr>
      </w:pPr>
      <w:r>
        <w:rPr>
          <w:sz w:val="28"/>
          <w:szCs w:val="52"/>
        </w:rPr>
        <w:t>Chez l’embryon humain il apparait dès le 3</w:t>
      </w:r>
      <w:r w:rsidRPr="00A37DF4">
        <w:rPr>
          <w:sz w:val="28"/>
          <w:szCs w:val="52"/>
          <w:vertAlign w:val="superscript"/>
        </w:rPr>
        <w:t>ème</w:t>
      </w:r>
      <w:r>
        <w:rPr>
          <w:sz w:val="28"/>
          <w:szCs w:val="52"/>
        </w:rPr>
        <w:t xml:space="preserve"> mois, au 6</w:t>
      </w:r>
      <w:r w:rsidRPr="00A37DF4">
        <w:rPr>
          <w:sz w:val="28"/>
          <w:szCs w:val="52"/>
          <w:vertAlign w:val="superscript"/>
        </w:rPr>
        <w:t>ème</w:t>
      </w:r>
      <w:r>
        <w:rPr>
          <w:sz w:val="28"/>
          <w:szCs w:val="52"/>
        </w:rPr>
        <w:t xml:space="preserve"> mois l’ongle est en place.</w:t>
      </w:r>
    </w:p>
    <w:p w:rsidR="00A37DF4" w:rsidRPr="000716CE" w:rsidRDefault="00A37DF4" w:rsidP="00A37DF4">
      <w:pPr>
        <w:pStyle w:val="Paragraphedeliste"/>
        <w:numPr>
          <w:ilvl w:val="0"/>
          <w:numId w:val="1"/>
        </w:numPr>
        <w:rPr>
          <w:sz w:val="28"/>
          <w:szCs w:val="52"/>
          <w:u w:val="single"/>
        </w:rPr>
      </w:pPr>
      <w:r w:rsidRPr="000716CE">
        <w:rPr>
          <w:sz w:val="28"/>
          <w:szCs w:val="52"/>
          <w:u w:val="single"/>
        </w:rPr>
        <w:t>Structure de l’ongle</w:t>
      </w:r>
    </w:p>
    <w:p w:rsidR="00A37DF4" w:rsidRDefault="00A37DF4" w:rsidP="00A37DF4">
      <w:pPr>
        <w:rPr>
          <w:sz w:val="28"/>
          <w:szCs w:val="52"/>
        </w:rPr>
      </w:pPr>
      <w:r>
        <w:rPr>
          <w:sz w:val="28"/>
          <w:szCs w:val="52"/>
        </w:rPr>
        <w:t xml:space="preserve">L’ongle sain est de couleur rosé, </w:t>
      </w:r>
      <w:proofErr w:type="spellStart"/>
      <w:r>
        <w:rPr>
          <w:sz w:val="28"/>
          <w:szCs w:val="52"/>
        </w:rPr>
        <w:t>légerement</w:t>
      </w:r>
      <w:proofErr w:type="spellEnd"/>
      <w:r>
        <w:rPr>
          <w:sz w:val="28"/>
          <w:szCs w:val="52"/>
        </w:rPr>
        <w:t xml:space="preserve"> bombé lisse et brillant. Il est formé d’éléments principaux qui sont :</w:t>
      </w:r>
    </w:p>
    <w:p w:rsidR="00A37DF4" w:rsidRDefault="00A37DF4" w:rsidP="00A37DF4">
      <w:pPr>
        <w:pStyle w:val="Paragraphedeliste"/>
        <w:numPr>
          <w:ilvl w:val="0"/>
          <w:numId w:val="2"/>
        </w:numPr>
        <w:rPr>
          <w:sz w:val="28"/>
          <w:szCs w:val="52"/>
        </w:rPr>
      </w:pPr>
      <w:r>
        <w:rPr>
          <w:sz w:val="28"/>
          <w:szCs w:val="52"/>
        </w:rPr>
        <w:t>La racine de l’ongle ou naissent les cellules et s’entassent les unes derrières les autres.</w:t>
      </w:r>
    </w:p>
    <w:p w:rsidR="00A37DF4" w:rsidRDefault="00A37DF4" w:rsidP="00A37DF4">
      <w:pPr>
        <w:pStyle w:val="Paragraphedeliste"/>
        <w:numPr>
          <w:ilvl w:val="0"/>
          <w:numId w:val="2"/>
        </w:numPr>
        <w:rPr>
          <w:sz w:val="28"/>
          <w:szCs w:val="52"/>
        </w:rPr>
      </w:pPr>
      <w:r>
        <w:rPr>
          <w:sz w:val="28"/>
          <w:szCs w:val="52"/>
        </w:rPr>
        <w:t>La plaque unguéale qui représente l’ensemble de l’ongle composé de la lunule, de la zone rosée et du bord libre.</w:t>
      </w:r>
    </w:p>
    <w:p w:rsidR="00A37DF4" w:rsidRDefault="00A37DF4" w:rsidP="00A37DF4">
      <w:pPr>
        <w:pStyle w:val="Paragraphedeliste"/>
        <w:numPr>
          <w:ilvl w:val="0"/>
          <w:numId w:val="2"/>
        </w:numPr>
        <w:rPr>
          <w:sz w:val="28"/>
          <w:szCs w:val="52"/>
        </w:rPr>
      </w:pPr>
      <w:r>
        <w:rPr>
          <w:sz w:val="28"/>
          <w:szCs w:val="52"/>
        </w:rPr>
        <w:t>Le lit de l’ongle représente la zone ou repose l’ongle</w:t>
      </w:r>
    </w:p>
    <w:p w:rsidR="00A37DF4" w:rsidRDefault="00A37DF4" w:rsidP="00A37DF4">
      <w:pPr>
        <w:pStyle w:val="Paragraphedeliste"/>
        <w:numPr>
          <w:ilvl w:val="0"/>
          <w:numId w:val="2"/>
        </w:numPr>
        <w:rPr>
          <w:sz w:val="28"/>
          <w:szCs w:val="52"/>
        </w:rPr>
      </w:pPr>
      <w:r>
        <w:rPr>
          <w:sz w:val="28"/>
          <w:szCs w:val="52"/>
        </w:rPr>
        <w:t xml:space="preserve">L’éponychium représente un petit bourrelet venant </w:t>
      </w:r>
      <w:proofErr w:type="spellStart"/>
      <w:r>
        <w:rPr>
          <w:sz w:val="28"/>
          <w:szCs w:val="52"/>
        </w:rPr>
        <w:t>se</w:t>
      </w:r>
      <w:proofErr w:type="spellEnd"/>
      <w:r>
        <w:rPr>
          <w:sz w:val="28"/>
          <w:szCs w:val="52"/>
        </w:rPr>
        <w:t xml:space="preserve"> plaquer sur la racine de l’ongle.</w:t>
      </w:r>
    </w:p>
    <w:p w:rsidR="00A37DF4" w:rsidRDefault="00A37DF4" w:rsidP="00A37DF4">
      <w:pPr>
        <w:pStyle w:val="Paragraphedeliste"/>
        <w:numPr>
          <w:ilvl w:val="0"/>
          <w:numId w:val="2"/>
        </w:numPr>
        <w:rPr>
          <w:sz w:val="28"/>
          <w:szCs w:val="52"/>
        </w:rPr>
      </w:pPr>
      <w:r>
        <w:rPr>
          <w:sz w:val="28"/>
          <w:szCs w:val="52"/>
        </w:rPr>
        <w:t>L’hyponychium représente la zone ou l’ongle se décolle de la peau.</w:t>
      </w:r>
    </w:p>
    <w:p w:rsidR="00A37DF4" w:rsidRDefault="00A37DF4" w:rsidP="00A37DF4">
      <w:pPr>
        <w:pStyle w:val="Paragraphedeliste"/>
        <w:numPr>
          <w:ilvl w:val="0"/>
          <w:numId w:val="2"/>
        </w:numPr>
        <w:rPr>
          <w:sz w:val="28"/>
          <w:szCs w:val="52"/>
        </w:rPr>
      </w:pPr>
      <w:r>
        <w:rPr>
          <w:sz w:val="28"/>
          <w:szCs w:val="52"/>
        </w:rPr>
        <w:t>Les replis latéraux enveloppent l’ongle sur les cotés</w:t>
      </w:r>
    </w:p>
    <w:p w:rsidR="00A37DF4" w:rsidRDefault="00A37DF4" w:rsidP="00A37DF4">
      <w:pPr>
        <w:pStyle w:val="Paragraphedeliste"/>
        <w:numPr>
          <w:ilvl w:val="0"/>
          <w:numId w:val="2"/>
        </w:numPr>
        <w:rPr>
          <w:sz w:val="28"/>
          <w:szCs w:val="52"/>
        </w:rPr>
      </w:pPr>
      <w:r>
        <w:rPr>
          <w:sz w:val="28"/>
          <w:szCs w:val="52"/>
        </w:rPr>
        <w:t>C’est la phalangette qui porte l’ongle.</w:t>
      </w:r>
    </w:p>
    <w:p w:rsidR="00A37DF4" w:rsidRPr="000716CE" w:rsidRDefault="00A37DF4" w:rsidP="00A37DF4">
      <w:pPr>
        <w:pStyle w:val="Paragraphedeliste"/>
        <w:numPr>
          <w:ilvl w:val="0"/>
          <w:numId w:val="1"/>
        </w:numPr>
        <w:rPr>
          <w:sz w:val="28"/>
          <w:szCs w:val="52"/>
          <w:u w:val="single"/>
        </w:rPr>
      </w:pPr>
      <w:r w:rsidRPr="000716CE">
        <w:rPr>
          <w:sz w:val="28"/>
          <w:szCs w:val="52"/>
          <w:u w:val="single"/>
        </w:rPr>
        <w:t>Composition de l’ongle</w:t>
      </w:r>
    </w:p>
    <w:p w:rsidR="006F67B6" w:rsidRDefault="00A37DF4" w:rsidP="00A37DF4">
      <w:pPr>
        <w:rPr>
          <w:sz w:val="28"/>
          <w:szCs w:val="52"/>
        </w:rPr>
      </w:pPr>
      <w:r>
        <w:rPr>
          <w:sz w:val="28"/>
          <w:szCs w:val="52"/>
        </w:rPr>
        <w:t xml:space="preserve">Il doit être solide sans être dur c’est </w:t>
      </w:r>
      <w:r w:rsidR="006F67B6">
        <w:rPr>
          <w:sz w:val="28"/>
          <w:szCs w:val="52"/>
        </w:rPr>
        <w:t xml:space="preserve">pourquoi il est composé de kératine dure riche en acide aminés soufrés tels que la cystine, </w:t>
      </w:r>
      <w:proofErr w:type="spellStart"/>
      <w:r w:rsidR="006F67B6">
        <w:rPr>
          <w:sz w:val="28"/>
          <w:szCs w:val="52"/>
        </w:rPr>
        <w:t>cystéïne</w:t>
      </w:r>
      <w:proofErr w:type="spellEnd"/>
      <w:r w:rsidR="006F67B6">
        <w:rPr>
          <w:sz w:val="28"/>
          <w:szCs w:val="52"/>
        </w:rPr>
        <w:t xml:space="preserve"> et méthionine et en sels minéraux tels que le zinc, le fer, le magnésium, le calcium, le sodium….</w:t>
      </w:r>
    </w:p>
    <w:p w:rsidR="006F67B6" w:rsidRDefault="00D06655" w:rsidP="00A37DF4">
      <w:pPr>
        <w:rPr>
          <w:sz w:val="28"/>
          <w:szCs w:val="52"/>
        </w:rPr>
      </w:pPr>
      <w:r>
        <w:rPr>
          <w:sz w:val="28"/>
          <w:szCs w:val="52"/>
        </w:rPr>
        <w:t xml:space="preserve">Sous l’ongle au niveau du derme se trouve de </w:t>
      </w:r>
      <w:proofErr w:type="gramStart"/>
      <w:r>
        <w:rPr>
          <w:sz w:val="28"/>
          <w:szCs w:val="52"/>
        </w:rPr>
        <w:t>nombreuse</w:t>
      </w:r>
      <w:proofErr w:type="gramEnd"/>
      <w:r>
        <w:rPr>
          <w:sz w:val="28"/>
          <w:szCs w:val="52"/>
        </w:rPr>
        <w:t xml:space="preserve"> terminaisons nerveuses et vasculaires.</w:t>
      </w:r>
    </w:p>
    <w:p w:rsidR="00D06655" w:rsidRPr="000716CE" w:rsidRDefault="00D06655" w:rsidP="00D06655">
      <w:pPr>
        <w:pStyle w:val="Paragraphedeliste"/>
        <w:numPr>
          <w:ilvl w:val="0"/>
          <w:numId w:val="1"/>
        </w:numPr>
        <w:rPr>
          <w:sz w:val="28"/>
          <w:szCs w:val="52"/>
          <w:u w:val="single"/>
        </w:rPr>
      </w:pPr>
      <w:r w:rsidRPr="000716CE">
        <w:rPr>
          <w:sz w:val="28"/>
          <w:szCs w:val="52"/>
          <w:u w:val="single"/>
        </w:rPr>
        <w:t>Croissance de l’ongle</w:t>
      </w:r>
    </w:p>
    <w:p w:rsidR="00D06655" w:rsidRDefault="00D06655" w:rsidP="00D06655">
      <w:pPr>
        <w:rPr>
          <w:sz w:val="28"/>
          <w:szCs w:val="52"/>
        </w:rPr>
      </w:pPr>
      <w:r>
        <w:rPr>
          <w:sz w:val="28"/>
          <w:szCs w:val="52"/>
        </w:rPr>
        <w:t>Il pousse d’environ 4à 5mm par mois. Cette croissance varie en fonction de l’âge, de l’état de santé et de l’alimentation. Chez les personnes âgées il croît légèrement en épaisseur.</w:t>
      </w:r>
    </w:p>
    <w:p w:rsidR="00D06655" w:rsidRDefault="00D06655" w:rsidP="00D06655">
      <w:pPr>
        <w:rPr>
          <w:sz w:val="28"/>
          <w:szCs w:val="52"/>
        </w:rPr>
      </w:pPr>
    </w:p>
    <w:p w:rsidR="00D06655" w:rsidRPr="000716CE" w:rsidRDefault="00D06655" w:rsidP="00D06655">
      <w:pPr>
        <w:pStyle w:val="Paragraphedeliste"/>
        <w:numPr>
          <w:ilvl w:val="0"/>
          <w:numId w:val="1"/>
        </w:numPr>
        <w:rPr>
          <w:sz w:val="28"/>
          <w:szCs w:val="52"/>
          <w:u w:val="single"/>
        </w:rPr>
      </w:pPr>
      <w:r w:rsidRPr="000716CE">
        <w:rPr>
          <w:sz w:val="28"/>
          <w:szCs w:val="52"/>
          <w:u w:val="single"/>
        </w:rPr>
        <w:t>Les rôles de l’ongle</w:t>
      </w:r>
    </w:p>
    <w:p w:rsidR="00D06655" w:rsidRDefault="00D06655" w:rsidP="00D06655">
      <w:pPr>
        <w:pStyle w:val="Paragraphedeliste"/>
        <w:numPr>
          <w:ilvl w:val="0"/>
          <w:numId w:val="3"/>
        </w:numPr>
        <w:rPr>
          <w:sz w:val="28"/>
          <w:szCs w:val="52"/>
        </w:rPr>
      </w:pPr>
      <w:r>
        <w:rPr>
          <w:sz w:val="28"/>
          <w:szCs w:val="52"/>
        </w:rPr>
        <w:t>Il protège le bout du doigt</w:t>
      </w:r>
    </w:p>
    <w:p w:rsidR="00D06655" w:rsidRDefault="00D06655" w:rsidP="00D06655">
      <w:pPr>
        <w:pStyle w:val="Paragraphedeliste"/>
        <w:numPr>
          <w:ilvl w:val="0"/>
          <w:numId w:val="3"/>
        </w:numPr>
        <w:rPr>
          <w:sz w:val="28"/>
          <w:szCs w:val="52"/>
        </w:rPr>
      </w:pPr>
      <w:r>
        <w:rPr>
          <w:sz w:val="28"/>
          <w:szCs w:val="52"/>
        </w:rPr>
        <w:t>Il permet une certaine sensibilité tactile et aide à la préhension</w:t>
      </w:r>
    </w:p>
    <w:p w:rsidR="00D06655" w:rsidRDefault="00D06655" w:rsidP="00D06655">
      <w:pPr>
        <w:pStyle w:val="Paragraphedeliste"/>
        <w:numPr>
          <w:ilvl w:val="0"/>
          <w:numId w:val="3"/>
        </w:numPr>
        <w:rPr>
          <w:sz w:val="28"/>
          <w:szCs w:val="52"/>
        </w:rPr>
      </w:pPr>
      <w:r>
        <w:rPr>
          <w:sz w:val="28"/>
          <w:szCs w:val="52"/>
        </w:rPr>
        <w:t xml:space="preserve">Il permet l’agressivité et la </w:t>
      </w:r>
      <w:proofErr w:type="spellStart"/>
      <w:r>
        <w:rPr>
          <w:sz w:val="28"/>
          <w:szCs w:val="52"/>
        </w:rPr>
        <w:t>défence</w:t>
      </w:r>
      <w:proofErr w:type="spellEnd"/>
      <w:r>
        <w:rPr>
          <w:sz w:val="28"/>
          <w:szCs w:val="52"/>
        </w:rPr>
        <w:t>.</w:t>
      </w:r>
    </w:p>
    <w:p w:rsidR="00D06655" w:rsidRPr="000716CE" w:rsidRDefault="00D06655" w:rsidP="00D06655">
      <w:pPr>
        <w:rPr>
          <w:sz w:val="36"/>
          <w:szCs w:val="52"/>
          <w:u w:val="thick" w:color="FF0000"/>
        </w:rPr>
      </w:pPr>
      <w:r w:rsidRPr="000716CE">
        <w:rPr>
          <w:sz w:val="36"/>
          <w:szCs w:val="52"/>
          <w:u w:val="thick" w:color="FF0000"/>
        </w:rPr>
        <w:t>II Les principales modifications de l’ongle</w:t>
      </w:r>
    </w:p>
    <w:p w:rsidR="00D06655" w:rsidRDefault="00EE0B66" w:rsidP="00D06655">
      <w:pPr>
        <w:rPr>
          <w:sz w:val="28"/>
          <w:szCs w:val="52"/>
        </w:rPr>
      </w:pPr>
      <w:r>
        <w:rPr>
          <w:sz w:val="28"/>
          <w:szCs w:val="52"/>
        </w:rPr>
        <w:t>Les principales modifications vont porter sur la couleur, la forme et la consistance.</w:t>
      </w:r>
    </w:p>
    <w:p w:rsidR="00EE0B66" w:rsidRPr="000716CE" w:rsidRDefault="00EE0B66" w:rsidP="00EE0B66">
      <w:pPr>
        <w:pStyle w:val="Paragraphedeliste"/>
        <w:numPr>
          <w:ilvl w:val="0"/>
          <w:numId w:val="4"/>
        </w:numPr>
        <w:rPr>
          <w:sz w:val="28"/>
          <w:szCs w:val="52"/>
          <w:u w:val="single"/>
        </w:rPr>
      </w:pPr>
      <w:r w:rsidRPr="000716CE">
        <w:rPr>
          <w:sz w:val="28"/>
          <w:szCs w:val="52"/>
          <w:u w:val="single"/>
        </w:rPr>
        <w:t>La modification de la couleur</w:t>
      </w:r>
    </w:p>
    <w:p w:rsidR="00EE0B66" w:rsidRDefault="00EE0B66" w:rsidP="00EE0B66">
      <w:pPr>
        <w:rPr>
          <w:sz w:val="28"/>
          <w:szCs w:val="52"/>
        </w:rPr>
      </w:pPr>
      <w:r>
        <w:rPr>
          <w:sz w:val="28"/>
          <w:szCs w:val="52"/>
        </w:rPr>
        <w:t>Elle est très souvent due à une manipulation de produit : - le tabac – les colorants végétaux – le henné – Le vernis…</w:t>
      </w:r>
    </w:p>
    <w:p w:rsidR="00EE0B66" w:rsidRDefault="00EE0B66" w:rsidP="00EE0B66">
      <w:pPr>
        <w:rPr>
          <w:sz w:val="28"/>
          <w:szCs w:val="52"/>
        </w:rPr>
      </w:pPr>
      <w:r>
        <w:rPr>
          <w:sz w:val="28"/>
          <w:szCs w:val="52"/>
        </w:rPr>
        <w:t>La circulation sanguine joue un rôle important dans la coloration de l’ongle :</w:t>
      </w:r>
    </w:p>
    <w:p w:rsidR="00EE0B66" w:rsidRDefault="00EE0B66" w:rsidP="00EE0B66">
      <w:pPr>
        <w:pStyle w:val="Paragraphedeliste"/>
        <w:numPr>
          <w:ilvl w:val="0"/>
          <w:numId w:val="2"/>
        </w:numPr>
        <w:rPr>
          <w:sz w:val="28"/>
          <w:szCs w:val="52"/>
        </w:rPr>
      </w:pPr>
      <w:r>
        <w:rPr>
          <w:sz w:val="28"/>
          <w:szCs w:val="52"/>
        </w:rPr>
        <w:t xml:space="preserve">Une </w:t>
      </w:r>
      <w:r w:rsidR="001F0BEA">
        <w:rPr>
          <w:sz w:val="28"/>
          <w:szCs w:val="52"/>
        </w:rPr>
        <w:t>anémie</w:t>
      </w:r>
      <w:r>
        <w:rPr>
          <w:sz w:val="28"/>
          <w:szCs w:val="52"/>
        </w:rPr>
        <w:t xml:space="preserve"> rend les ongles très pales.</w:t>
      </w:r>
    </w:p>
    <w:p w:rsidR="00EE0B66" w:rsidRDefault="00EE0B66" w:rsidP="00EE0B66">
      <w:pPr>
        <w:pStyle w:val="Paragraphedeliste"/>
        <w:numPr>
          <w:ilvl w:val="0"/>
          <w:numId w:val="2"/>
        </w:numPr>
        <w:rPr>
          <w:sz w:val="28"/>
          <w:szCs w:val="52"/>
        </w:rPr>
      </w:pPr>
      <w:r>
        <w:rPr>
          <w:sz w:val="28"/>
          <w:szCs w:val="52"/>
        </w:rPr>
        <w:t>Les ongles cyanosés par le froid peuvent être bleu/violet</w:t>
      </w:r>
    </w:p>
    <w:p w:rsidR="00EE0B66" w:rsidRDefault="00EE0B66" w:rsidP="00EE0B66">
      <w:pPr>
        <w:pStyle w:val="Paragraphedeliste"/>
        <w:numPr>
          <w:ilvl w:val="0"/>
          <w:numId w:val="2"/>
        </w:numPr>
        <w:rPr>
          <w:sz w:val="28"/>
          <w:szCs w:val="52"/>
        </w:rPr>
      </w:pPr>
      <w:r>
        <w:rPr>
          <w:sz w:val="28"/>
          <w:szCs w:val="52"/>
        </w:rPr>
        <w:t>Une hémorragie sous l’ongle qui deviendra noir à couse d’un choc.</w:t>
      </w:r>
    </w:p>
    <w:p w:rsidR="00EE0B66" w:rsidRDefault="00EE0B66" w:rsidP="00EE0B66">
      <w:pPr>
        <w:rPr>
          <w:sz w:val="28"/>
          <w:szCs w:val="52"/>
        </w:rPr>
      </w:pPr>
      <w:r>
        <w:rPr>
          <w:sz w:val="28"/>
          <w:szCs w:val="52"/>
        </w:rPr>
        <w:t xml:space="preserve">En cas de nævus pigmentaire (grain de beauté) l’ongle peut apparaitre brun. La pose de capsule mal réalisée peut entrainer des </w:t>
      </w:r>
      <w:proofErr w:type="gramStart"/>
      <w:r>
        <w:rPr>
          <w:sz w:val="28"/>
          <w:szCs w:val="52"/>
        </w:rPr>
        <w:t>moisissure</w:t>
      </w:r>
      <w:proofErr w:type="gramEnd"/>
      <w:r>
        <w:rPr>
          <w:sz w:val="28"/>
          <w:szCs w:val="52"/>
        </w:rPr>
        <w:t xml:space="preserve"> de couleur verdâtre. </w:t>
      </w:r>
      <w:r w:rsidRPr="00EE0B66">
        <w:rPr>
          <w:sz w:val="28"/>
          <w:szCs w:val="52"/>
        </w:rPr>
        <w:t xml:space="preserve"> </w:t>
      </w:r>
    </w:p>
    <w:p w:rsidR="00EE0B66" w:rsidRPr="000716CE" w:rsidRDefault="00EE0B66" w:rsidP="00EE0B66">
      <w:pPr>
        <w:pStyle w:val="Paragraphedeliste"/>
        <w:numPr>
          <w:ilvl w:val="0"/>
          <w:numId w:val="4"/>
        </w:numPr>
        <w:rPr>
          <w:sz w:val="28"/>
          <w:szCs w:val="52"/>
          <w:u w:val="single"/>
        </w:rPr>
      </w:pPr>
      <w:r w:rsidRPr="000716CE">
        <w:rPr>
          <w:sz w:val="28"/>
          <w:szCs w:val="52"/>
          <w:u w:val="single"/>
        </w:rPr>
        <w:t>Modification de la forme.</w:t>
      </w:r>
    </w:p>
    <w:p w:rsidR="00EE0B66" w:rsidRDefault="00EE0B66" w:rsidP="00EE0B66">
      <w:pPr>
        <w:pStyle w:val="Paragraphedeliste"/>
        <w:numPr>
          <w:ilvl w:val="0"/>
          <w:numId w:val="3"/>
        </w:numPr>
        <w:rPr>
          <w:sz w:val="28"/>
          <w:szCs w:val="52"/>
        </w:rPr>
      </w:pPr>
      <w:r w:rsidRPr="000716CE">
        <w:rPr>
          <w:sz w:val="28"/>
          <w:szCs w:val="52"/>
          <w:u w:val="dash"/>
        </w:rPr>
        <w:t>L’atrophie unguéale</w:t>
      </w:r>
      <w:r>
        <w:rPr>
          <w:sz w:val="28"/>
          <w:szCs w:val="52"/>
        </w:rPr>
        <w:t xml:space="preserve"> : Il s’agît d’un amincissement de l’ongle pouvant aller jusqu’à sa totale disparition. </w:t>
      </w:r>
    </w:p>
    <w:p w:rsidR="00EE0B66" w:rsidRDefault="00EE0B66" w:rsidP="00EE0B66">
      <w:pPr>
        <w:pStyle w:val="Paragraphedeliste"/>
        <w:numPr>
          <w:ilvl w:val="0"/>
          <w:numId w:val="3"/>
        </w:numPr>
        <w:rPr>
          <w:sz w:val="28"/>
          <w:szCs w:val="52"/>
        </w:rPr>
      </w:pPr>
      <w:r w:rsidRPr="000716CE">
        <w:rPr>
          <w:sz w:val="28"/>
          <w:szCs w:val="52"/>
          <w:u w:val="dash"/>
        </w:rPr>
        <w:t>L’</w:t>
      </w:r>
      <w:proofErr w:type="spellStart"/>
      <w:r w:rsidRPr="000716CE">
        <w:rPr>
          <w:sz w:val="28"/>
          <w:szCs w:val="52"/>
          <w:u w:val="dash"/>
        </w:rPr>
        <w:t>onychogryphose</w:t>
      </w:r>
      <w:proofErr w:type="spellEnd"/>
      <w:r>
        <w:rPr>
          <w:sz w:val="28"/>
          <w:szCs w:val="52"/>
        </w:rPr>
        <w:t> : Il s’agît d’un épai</w:t>
      </w:r>
      <w:r w:rsidR="001F0BEA">
        <w:rPr>
          <w:sz w:val="28"/>
          <w:szCs w:val="52"/>
        </w:rPr>
        <w:t>ssi</w:t>
      </w:r>
      <w:r>
        <w:rPr>
          <w:sz w:val="28"/>
          <w:szCs w:val="52"/>
        </w:rPr>
        <w:t>ssement de l’ongle qui devient saillant et se recourbe en griffe.</w:t>
      </w:r>
    </w:p>
    <w:p w:rsidR="00EE0B66" w:rsidRDefault="00EE0B66" w:rsidP="00EE0B66">
      <w:pPr>
        <w:pStyle w:val="Paragraphedeliste"/>
        <w:numPr>
          <w:ilvl w:val="0"/>
          <w:numId w:val="3"/>
        </w:numPr>
        <w:rPr>
          <w:sz w:val="28"/>
          <w:szCs w:val="52"/>
        </w:rPr>
      </w:pPr>
      <w:r w:rsidRPr="000716CE">
        <w:rPr>
          <w:sz w:val="28"/>
          <w:szCs w:val="52"/>
          <w:u w:val="dash"/>
        </w:rPr>
        <w:t>Les lignes de beau</w:t>
      </w:r>
      <w:r>
        <w:rPr>
          <w:sz w:val="28"/>
          <w:szCs w:val="52"/>
        </w:rPr>
        <w:t xml:space="preserve"> : Sillon transversaux sur </w:t>
      </w:r>
      <w:r w:rsidR="001F0BEA">
        <w:rPr>
          <w:sz w:val="28"/>
          <w:szCs w:val="52"/>
        </w:rPr>
        <w:t>toute la longueur</w:t>
      </w:r>
      <w:r>
        <w:rPr>
          <w:sz w:val="28"/>
          <w:szCs w:val="52"/>
        </w:rPr>
        <w:t xml:space="preserve"> de l’ongle.</w:t>
      </w:r>
    </w:p>
    <w:p w:rsidR="00EE0B66" w:rsidRDefault="00EE0B66" w:rsidP="00EE0B66">
      <w:pPr>
        <w:pStyle w:val="Paragraphedeliste"/>
        <w:numPr>
          <w:ilvl w:val="0"/>
          <w:numId w:val="3"/>
        </w:numPr>
        <w:rPr>
          <w:sz w:val="28"/>
          <w:szCs w:val="52"/>
        </w:rPr>
      </w:pPr>
      <w:r w:rsidRPr="000716CE">
        <w:rPr>
          <w:sz w:val="28"/>
          <w:szCs w:val="52"/>
          <w:u w:val="dash"/>
        </w:rPr>
        <w:t>L’</w:t>
      </w:r>
      <w:r w:rsidR="001F0BEA" w:rsidRPr="000716CE">
        <w:rPr>
          <w:sz w:val="28"/>
          <w:szCs w:val="52"/>
          <w:u w:val="dash"/>
        </w:rPr>
        <w:t>hippocratisme</w:t>
      </w:r>
      <w:r w:rsidRPr="000716CE">
        <w:rPr>
          <w:sz w:val="28"/>
          <w:szCs w:val="52"/>
          <w:u w:val="dash"/>
        </w:rPr>
        <w:t xml:space="preserve"> </w:t>
      </w:r>
      <w:r w:rsidR="001F0BEA" w:rsidRPr="000716CE">
        <w:rPr>
          <w:sz w:val="28"/>
          <w:szCs w:val="52"/>
          <w:u w:val="dash"/>
        </w:rPr>
        <w:t>unguéal</w:t>
      </w:r>
      <w:r>
        <w:rPr>
          <w:sz w:val="28"/>
          <w:szCs w:val="52"/>
        </w:rPr>
        <w:t> :</w:t>
      </w:r>
      <w:r w:rsidR="001F0BEA">
        <w:rPr>
          <w:sz w:val="28"/>
          <w:szCs w:val="52"/>
        </w:rPr>
        <w:t xml:space="preserve"> Elargissement de l’ongle épais et bombé. Il peut accompagner une hypertrophie du doigt.</w:t>
      </w:r>
    </w:p>
    <w:p w:rsidR="001F0BEA" w:rsidRDefault="001F0BEA" w:rsidP="00EE0B66">
      <w:pPr>
        <w:pStyle w:val="Paragraphedeliste"/>
        <w:numPr>
          <w:ilvl w:val="0"/>
          <w:numId w:val="3"/>
        </w:numPr>
        <w:rPr>
          <w:sz w:val="28"/>
          <w:szCs w:val="52"/>
        </w:rPr>
      </w:pPr>
      <w:proofErr w:type="spellStart"/>
      <w:r w:rsidRPr="000716CE">
        <w:rPr>
          <w:sz w:val="28"/>
          <w:szCs w:val="52"/>
          <w:u w:val="dash"/>
        </w:rPr>
        <w:t>Koïlonychies</w:t>
      </w:r>
      <w:proofErr w:type="spellEnd"/>
      <w:r>
        <w:rPr>
          <w:sz w:val="28"/>
          <w:szCs w:val="52"/>
        </w:rPr>
        <w:t> : l’ongle présente des petits trous.</w:t>
      </w:r>
    </w:p>
    <w:p w:rsidR="001F0BEA" w:rsidRPr="00EE0B66" w:rsidRDefault="001F0BEA" w:rsidP="00EE0B66">
      <w:pPr>
        <w:pStyle w:val="Paragraphedeliste"/>
        <w:numPr>
          <w:ilvl w:val="0"/>
          <w:numId w:val="3"/>
        </w:numPr>
        <w:rPr>
          <w:sz w:val="28"/>
          <w:szCs w:val="52"/>
        </w:rPr>
      </w:pPr>
      <w:r w:rsidRPr="000716CE">
        <w:rPr>
          <w:sz w:val="28"/>
          <w:szCs w:val="52"/>
          <w:u w:val="dash"/>
        </w:rPr>
        <w:t>Onychophagie</w:t>
      </w:r>
      <w:r>
        <w:rPr>
          <w:sz w:val="28"/>
          <w:szCs w:val="52"/>
        </w:rPr>
        <w:t> : c’est le fait de se ronger les ongles de façon excessives.</w:t>
      </w:r>
    </w:p>
    <w:p w:rsidR="00A37DF4" w:rsidRPr="00A37DF4" w:rsidRDefault="00A37DF4" w:rsidP="00A37DF4">
      <w:pPr>
        <w:rPr>
          <w:sz w:val="32"/>
          <w:szCs w:val="52"/>
        </w:rPr>
      </w:pPr>
      <w:bookmarkStart w:id="0" w:name="_GoBack"/>
      <w:bookmarkEnd w:id="0"/>
    </w:p>
    <w:sectPr w:rsidR="00A37DF4" w:rsidRPr="00A37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13B1B"/>
    <w:multiLevelType w:val="hybridMultilevel"/>
    <w:tmpl w:val="D696F97E"/>
    <w:lvl w:ilvl="0" w:tplc="B7BE7F6C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A600EA1"/>
    <w:multiLevelType w:val="hybridMultilevel"/>
    <w:tmpl w:val="5D945BA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A671A4"/>
    <w:multiLevelType w:val="hybridMultilevel"/>
    <w:tmpl w:val="3A1CB29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615530"/>
    <w:multiLevelType w:val="hybridMultilevel"/>
    <w:tmpl w:val="61205FF2"/>
    <w:lvl w:ilvl="0" w:tplc="2A84901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DF4"/>
    <w:rsid w:val="000716CE"/>
    <w:rsid w:val="001F0BEA"/>
    <w:rsid w:val="006F67B6"/>
    <w:rsid w:val="00954A80"/>
    <w:rsid w:val="00A37DF4"/>
    <w:rsid w:val="00D06655"/>
    <w:rsid w:val="00EE0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37D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37D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421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tifany</dc:creator>
  <cp:lastModifiedBy>tifany</cp:lastModifiedBy>
  <cp:revision>2</cp:revision>
  <dcterms:created xsi:type="dcterms:W3CDTF">2013-08-30T20:44:00Z</dcterms:created>
  <dcterms:modified xsi:type="dcterms:W3CDTF">2013-09-09T13:04:00Z</dcterms:modified>
</cp:coreProperties>
</file>