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646" w:rsidRPr="0091007A" w:rsidRDefault="00377646" w:rsidP="0037764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91007A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t xml:space="preserve">Les </w:t>
      </w:r>
      <w:r w:rsidRPr="0091007A">
        <w:rPr>
          <w:rFonts w:ascii="Tahoma" w:eastAsia="Times New Roman" w:hAnsi="Tahoma" w:cs="Tahoma"/>
          <w:b/>
          <w:bCs/>
          <w:i/>
          <w:iCs/>
          <w:color w:val="FF0000"/>
          <w:sz w:val="36"/>
          <w:szCs w:val="36"/>
          <w:lang w:eastAsia="fr-FR"/>
        </w:rPr>
        <w:t>"Question Tags"</w:t>
      </w:r>
    </w:p>
    <w:p w:rsidR="00377646" w:rsidRPr="0091007A" w:rsidRDefault="00377646" w:rsidP="0037764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1007A" w:rsidRDefault="00377646" w:rsidP="00377646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91007A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I) Emplois</w:t>
      </w:r>
    </w:p>
    <w:p w:rsidR="00377646" w:rsidRPr="0091007A" w:rsidRDefault="00377646" w:rsidP="00377646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Ce sont de petites questions qu'on ajoute à la fin d'une phrase pour...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a) obtenir la confirmation de ce qu'on dit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You are from England, aren't you?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Tu viens d'Angleterre, n'est-ce pas?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affirme quelque chose ("tu viens d'Angleterre"), mais on n'en est pas sûr et on demande la confirmation de la personne à qui on s'adresse.</w:t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Dans ce cas, l'intonation de la phrase est descendante (c'est-à-dire que - pour la prononciation - il faut faire un peu comme s'il y avait un point à la fin de la phase et non un point d'interrogation).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b) poser une vraie question alors qu'on ne connaît pas à l'avance la réponse: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You like football, don't you?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Tu aimes le football... n'est-ce pas?</w:t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C'est une autre manière de poser la question "Do you like football?"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Dans ce cas, l'intonation est montante, c'est-à-dire qu'il faut que la voix monte à la fin de la question, comme pour toute question.</w:t>
      </w:r>
    </w:p>
    <w:p w:rsidR="00377646" w:rsidRPr="0091007A" w:rsidRDefault="00377646" w:rsidP="00377646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91007A" w:rsidRDefault="00377646" w:rsidP="00377646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91007A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II) Syntaxe</w:t>
      </w:r>
    </w:p>
    <w:p w:rsidR="00BC5B6F" w:rsidRPr="0091007A" w:rsidRDefault="00377646" w:rsidP="0091007A">
      <w:pPr>
        <w:spacing w:before="100" w:beforeAutospacing="1" w:after="100" w:afterAutospacing="1" w:line="240" w:lineRule="auto"/>
        <w:rPr>
          <w:rFonts w:ascii="Tahoma" w:hAnsi="Tahoma" w:cs="Tahoma"/>
        </w:rPr>
      </w:pP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 xml:space="preserve">1) Il faut équilibrer les plateaux de la balance: 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( + | - ) Si le premier morceau de la phrase est à la forme affirmative ( + ), le question tag sera à la forme négative ( - ):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 You love English ( + ), don't you? ( - )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et vice-versa...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( - | + ) Si le premier morceau de la phrase est à la forme négative, le question tag sera à la forme affirmative.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 He doesn't travel a lot ( - ), does he? ( + )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2) On utilise l'auxiliaire ou le modal correspondant au début de la phrase, et on reprend le même sujet: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You went to Australia, didn't you?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On a utilisé l'auxiliaire DID car "You went to Australia" est au prétérit.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On a mis le "tag" à la forme négative car "You went to Australia" est à la forme affirmative.</w:t>
      </w:r>
      <w:r w:rsidRPr="0091007A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91007A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On a repris le même sujet "you".</w:t>
      </w:r>
    </w:p>
    <w:sectPr w:rsidR="00BC5B6F" w:rsidRPr="0091007A" w:rsidSect="00BC5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77646"/>
    <w:rsid w:val="00267D10"/>
    <w:rsid w:val="00377646"/>
    <w:rsid w:val="0091007A"/>
    <w:rsid w:val="00BC5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7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2012-04-26T01:14:00Z</dcterms:created>
  <dcterms:modified xsi:type="dcterms:W3CDTF">2012-04-26T01:45:00Z</dcterms:modified>
</cp:coreProperties>
</file>