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71817" w:rsidP="004A296C">
      <w:pPr>
        <w:pStyle w:val="Titre"/>
      </w:pPr>
      <w:r>
        <w:t xml:space="preserve">L’ultrason </w:t>
      </w:r>
    </w:p>
    <w:p w:rsidR="00A00986" w:rsidRPr="004A296C" w:rsidRDefault="00A00986" w:rsidP="004A296C">
      <w:pPr>
        <w:pStyle w:val="Titre1"/>
        <w:rPr>
          <w:u w:val="single"/>
        </w:rPr>
      </w:pPr>
      <w:r w:rsidRPr="004A296C">
        <w:rPr>
          <w:u w:val="single"/>
        </w:rPr>
        <w:t xml:space="preserve">Définition : </w:t>
      </w:r>
      <w:r w:rsidR="00C454BB" w:rsidRPr="004A296C">
        <w:rPr>
          <w:u w:val="single"/>
        </w:rPr>
        <w:t xml:space="preserve"> </w:t>
      </w:r>
    </w:p>
    <w:p w:rsidR="004A296C" w:rsidRDefault="00C454BB">
      <w:r>
        <w:t>Appareil à visée esthétique qui émet des vibrations mécaniques. Les ul</w:t>
      </w:r>
      <w:r w:rsidR="002E27D7">
        <w:t>trasons sont des ondes sonores q</w:t>
      </w:r>
      <w:r>
        <w:t xml:space="preserve">ui génèrent une </w:t>
      </w:r>
      <w:r w:rsidR="004A296C">
        <w:t>vibrassions</w:t>
      </w:r>
      <w:r>
        <w:t xml:space="preserve"> mécanique et </w:t>
      </w:r>
      <w:r w:rsidR="004A296C">
        <w:t>transmettent</w:t>
      </w:r>
      <w:r>
        <w:t xml:space="preserve"> une énergie au milieu où elles sont </w:t>
      </w:r>
      <w:r w:rsidR="004A296C">
        <w:t>appliquées. La</w:t>
      </w:r>
      <w:r>
        <w:t xml:space="preserve">  </w:t>
      </w:r>
      <w:r w:rsidR="004A296C">
        <w:t>fréquence</w:t>
      </w:r>
      <w:r>
        <w:t xml:space="preserve"> définie la profondeur de pénétration des ondes, elle est préprogrammée sur les appareils d’</w:t>
      </w:r>
      <w:r w:rsidR="004A296C">
        <w:t>esthétique</w:t>
      </w:r>
      <w:r>
        <w:t xml:space="preserve"> pour une question de </w:t>
      </w:r>
      <w:r w:rsidR="004A296C">
        <w:t>sécurité</w:t>
      </w:r>
    </w:p>
    <w:p w:rsidR="002E27D7" w:rsidRDefault="00A00986" w:rsidP="004A296C">
      <w:r>
        <w:t>L’ultrason est un son, c’est-à-dire une onde mécanique et élastique dont la fréquence est supérieure à 20 000 Hz. Le nom vient du fait que leur fréquence est trop élevée pour être audible pour l’oreille humaine (le son est aigu).</w:t>
      </w:r>
    </w:p>
    <w:p w:rsidR="00C454BB" w:rsidRPr="004A296C" w:rsidRDefault="00C454BB" w:rsidP="004A296C">
      <w:pPr>
        <w:pStyle w:val="Titre1"/>
        <w:rPr>
          <w:noProof/>
          <w:u w:val="single"/>
        </w:rPr>
      </w:pPr>
      <w:r w:rsidRPr="004A296C">
        <w:rPr>
          <w:noProof/>
          <w:u w:val="single"/>
        </w:rPr>
        <w:t>Ojectifs :</w:t>
      </w:r>
    </w:p>
    <w:p w:rsidR="00C454BB" w:rsidRDefault="00C454BB" w:rsidP="00C454BB">
      <w:pPr>
        <w:pStyle w:val="Paragraphedeliste"/>
        <w:numPr>
          <w:ilvl w:val="0"/>
          <w:numId w:val="1"/>
        </w:numPr>
        <w:rPr>
          <w:noProof/>
        </w:rPr>
      </w:pPr>
      <w:r>
        <w:rPr>
          <w:noProof/>
        </w:rPr>
        <w:t>Remplacer ou amplifier l’effet du gommage</w:t>
      </w:r>
    </w:p>
    <w:p w:rsidR="00C454BB" w:rsidRDefault="00C454BB" w:rsidP="00C454BB">
      <w:pPr>
        <w:pStyle w:val="Paragraphedeliste"/>
        <w:numPr>
          <w:ilvl w:val="0"/>
          <w:numId w:val="1"/>
        </w:numPr>
        <w:rPr>
          <w:noProof/>
        </w:rPr>
      </w:pPr>
      <w:r>
        <w:rPr>
          <w:noProof/>
        </w:rPr>
        <w:t>Faire pénétrer un gel en profondeur</w:t>
      </w:r>
    </w:p>
    <w:p w:rsidR="002E27D7" w:rsidRDefault="00C454BB" w:rsidP="002E27D7">
      <w:pPr>
        <w:pStyle w:val="Paragraphedeliste"/>
        <w:numPr>
          <w:ilvl w:val="0"/>
          <w:numId w:val="1"/>
        </w:numPr>
        <w:rPr>
          <w:noProof/>
        </w:rPr>
      </w:pPr>
      <w:r>
        <w:rPr>
          <w:noProof/>
        </w:rPr>
        <w:t>Stimuler et régénérer les peaux matures et sénescente</w:t>
      </w:r>
    </w:p>
    <w:p w:rsidR="002E27D7" w:rsidRDefault="002E27D7" w:rsidP="002E27D7">
      <w:pPr>
        <w:pStyle w:val="Paragraphedeliste"/>
        <w:rPr>
          <w:noProof/>
        </w:rPr>
      </w:pPr>
    </w:p>
    <w:p w:rsidR="00C454BB" w:rsidRPr="004A296C" w:rsidRDefault="00C454BB" w:rsidP="004A296C">
      <w:pPr>
        <w:pStyle w:val="Titre1"/>
        <w:rPr>
          <w:noProof/>
          <w:u w:val="single"/>
        </w:rPr>
      </w:pPr>
      <w:r w:rsidRPr="004A296C">
        <w:rPr>
          <w:noProof/>
          <w:u w:val="single"/>
        </w:rPr>
        <w:t>Le matèriel :</w:t>
      </w:r>
    </w:p>
    <w:p w:rsidR="00C454BB" w:rsidRDefault="002E27D7" w:rsidP="00C454BB">
      <w:pPr>
        <w:pStyle w:val="Paragraphedeliste"/>
        <w:numPr>
          <w:ilvl w:val="0"/>
          <w:numId w:val="2"/>
        </w:numPr>
        <w:rPr>
          <w:noProof/>
        </w:rPr>
      </w:pPr>
      <w:r>
        <w:rPr>
          <w:noProof/>
        </w:rPr>
        <w:t>Un générateu</w:t>
      </w:r>
      <w:r w:rsidR="00C454BB">
        <w:rPr>
          <w:noProof/>
        </w:rPr>
        <w:t>r d’ondes ultrasonores spécialement concus pour les soins esthetique du visage et du corps</w:t>
      </w:r>
    </w:p>
    <w:p w:rsidR="002E27D7" w:rsidRDefault="00C454BB" w:rsidP="002E27D7">
      <w:pPr>
        <w:pStyle w:val="Paragraphedeliste"/>
        <w:numPr>
          <w:ilvl w:val="0"/>
          <w:numId w:val="2"/>
        </w:numPr>
        <w:rPr>
          <w:noProof/>
        </w:rPr>
      </w:pPr>
      <w:r>
        <w:rPr>
          <w:noProof/>
        </w:rPr>
        <w:t>Des sondes adaptées au différentes zones à traiter</w:t>
      </w:r>
    </w:p>
    <w:p w:rsidR="002E27D7" w:rsidRPr="002E27D7" w:rsidRDefault="002E27D7" w:rsidP="002E27D7">
      <w:pPr>
        <w:pStyle w:val="Paragraphedeliste"/>
        <w:rPr>
          <w:noProof/>
        </w:rPr>
      </w:pPr>
    </w:p>
    <w:p w:rsidR="002E27D7" w:rsidRPr="002E27D7" w:rsidRDefault="002E27D7" w:rsidP="002E27D7">
      <w:pPr>
        <w:pStyle w:val="Titre1"/>
        <w:rPr>
          <w:noProof/>
          <w:u w:val="single"/>
        </w:rPr>
      </w:pPr>
      <w:r w:rsidRPr="002E27D7">
        <w:rPr>
          <w:noProof/>
          <w:u w:val="single"/>
        </w:rPr>
        <w:t>Indications :</w:t>
      </w:r>
    </w:p>
    <w:tbl>
      <w:tblPr>
        <w:tblStyle w:val="Grilledutableau"/>
        <w:tblW w:w="0" w:type="auto"/>
        <w:tblLook w:val="04A0"/>
      </w:tblPr>
      <w:tblGrid>
        <w:gridCol w:w="2093"/>
        <w:gridCol w:w="4048"/>
        <w:gridCol w:w="3071"/>
      </w:tblGrid>
      <w:tr w:rsidR="004A296C" w:rsidTr="004A296C">
        <w:tc>
          <w:tcPr>
            <w:tcW w:w="2093" w:type="dxa"/>
          </w:tcPr>
          <w:p w:rsidR="004A296C" w:rsidRPr="004A296C" w:rsidRDefault="004A296C" w:rsidP="004A296C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4A296C">
              <w:rPr>
                <w:b/>
                <w:noProof/>
                <w:sz w:val="28"/>
                <w:szCs w:val="28"/>
              </w:rPr>
              <w:t>Actions</w:t>
            </w:r>
          </w:p>
        </w:tc>
        <w:tc>
          <w:tcPr>
            <w:tcW w:w="4048" w:type="dxa"/>
          </w:tcPr>
          <w:p w:rsidR="004A296C" w:rsidRPr="004A296C" w:rsidRDefault="004A296C" w:rsidP="004A296C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4A296C">
              <w:rPr>
                <w:b/>
                <w:noProof/>
                <w:sz w:val="28"/>
                <w:szCs w:val="28"/>
              </w:rPr>
              <w:t>Effets attendus</w:t>
            </w:r>
          </w:p>
        </w:tc>
        <w:tc>
          <w:tcPr>
            <w:tcW w:w="3071" w:type="dxa"/>
          </w:tcPr>
          <w:p w:rsidR="004A296C" w:rsidRPr="004A296C" w:rsidRDefault="004A296C" w:rsidP="004A296C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4A296C">
              <w:rPr>
                <w:b/>
                <w:noProof/>
                <w:sz w:val="28"/>
                <w:szCs w:val="28"/>
              </w:rPr>
              <w:t>Type de soins</w:t>
            </w:r>
          </w:p>
        </w:tc>
      </w:tr>
      <w:tr w:rsidR="004A296C" w:rsidTr="004A296C">
        <w:tc>
          <w:tcPr>
            <w:tcW w:w="2093" w:type="dxa"/>
          </w:tcPr>
          <w:p w:rsidR="0092368F" w:rsidRDefault="0092368F" w:rsidP="0092368F">
            <w:pPr>
              <w:jc w:val="center"/>
              <w:rPr>
                <w:noProof/>
              </w:rPr>
            </w:pPr>
          </w:p>
          <w:p w:rsidR="004A296C" w:rsidRDefault="004A296C" w:rsidP="0092368F">
            <w:pPr>
              <w:jc w:val="center"/>
              <w:rPr>
                <w:noProof/>
              </w:rPr>
            </w:pPr>
            <w:r>
              <w:rPr>
                <w:noProof/>
              </w:rPr>
              <w:t>Mécanique</w:t>
            </w:r>
          </w:p>
        </w:tc>
        <w:tc>
          <w:tcPr>
            <w:tcW w:w="4048" w:type="dxa"/>
          </w:tcPr>
          <w:p w:rsidR="0092368F" w:rsidRDefault="0092368F" w:rsidP="00C454BB">
            <w:pPr>
              <w:rPr>
                <w:noProof/>
              </w:rPr>
            </w:pP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Exfoliation des cellules mortes</w:t>
            </w:r>
          </w:p>
          <w:p w:rsidR="0092368F" w:rsidRDefault="0092368F" w:rsidP="00C454BB">
            <w:pPr>
              <w:rPr>
                <w:noProof/>
              </w:rPr>
            </w:pPr>
          </w:p>
        </w:tc>
        <w:tc>
          <w:tcPr>
            <w:tcW w:w="3071" w:type="dxa"/>
          </w:tcPr>
          <w:p w:rsidR="004A296C" w:rsidRDefault="004A296C" w:rsidP="004A296C">
            <w:pPr>
              <w:tabs>
                <w:tab w:val="center" w:pos="1427"/>
              </w:tabs>
              <w:rPr>
                <w:noProof/>
              </w:rPr>
            </w:pPr>
            <w:r>
              <w:rPr>
                <w:noProof/>
              </w:rPr>
              <w:t>Peau séborrhéique</w:t>
            </w:r>
            <w:r>
              <w:rPr>
                <w:noProof/>
              </w:rPr>
              <w:tab/>
            </w:r>
          </w:p>
          <w:p w:rsidR="004A296C" w:rsidRDefault="004A296C" w:rsidP="004A296C">
            <w:pPr>
              <w:tabs>
                <w:tab w:val="center" w:pos="1427"/>
              </w:tabs>
              <w:rPr>
                <w:noProof/>
              </w:rPr>
            </w:pPr>
            <w:r>
              <w:rPr>
                <w:noProof/>
              </w:rPr>
              <w:t>Peau</w:t>
            </w:r>
            <w:r w:rsidR="0092368F">
              <w:rPr>
                <w:noProof/>
              </w:rPr>
              <w:t xml:space="preserve"> </w:t>
            </w:r>
            <w:r>
              <w:rPr>
                <w:noProof/>
              </w:rPr>
              <w:t>asphyxique</w:t>
            </w:r>
          </w:p>
        </w:tc>
      </w:tr>
      <w:tr w:rsidR="004A296C" w:rsidTr="004A296C">
        <w:tc>
          <w:tcPr>
            <w:tcW w:w="2093" w:type="dxa"/>
          </w:tcPr>
          <w:p w:rsidR="0092368F" w:rsidRDefault="0092368F" w:rsidP="0092368F">
            <w:pPr>
              <w:jc w:val="center"/>
              <w:rPr>
                <w:noProof/>
              </w:rPr>
            </w:pPr>
          </w:p>
          <w:p w:rsidR="004A296C" w:rsidRDefault="004A296C" w:rsidP="0092368F">
            <w:pPr>
              <w:jc w:val="center"/>
              <w:rPr>
                <w:noProof/>
              </w:rPr>
            </w:pPr>
            <w:r>
              <w:rPr>
                <w:noProof/>
              </w:rPr>
              <w:t>Sonophorèse</w:t>
            </w:r>
          </w:p>
        </w:tc>
        <w:tc>
          <w:tcPr>
            <w:tcW w:w="4048" w:type="dxa"/>
          </w:tcPr>
          <w:p w:rsidR="0092368F" w:rsidRDefault="0092368F" w:rsidP="00C454BB">
            <w:pPr>
              <w:rPr>
                <w:noProof/>
              </w:rPr>
            </w:pP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Pénétration d’un gel</w:t>
            </w:r>
          </w:p>
          <w:p w:rsidR="0092368F" w:rsidRDefault="0092368F" w:rsidP="00C454BB">
            <w:pPr>
              <w:rPr>
                <w:noProof/>
              </w:rPr>
            </w:pPr>
          </w:p>
        </w:tc>
        <w:tc>
          <w:tcPr>
            <w:tcW w:w="3071" w:type="dxa"/>
          </w:tcPr>
          <w:p w:rsidR="0092368F" w:rsidRDefault="0092368F" w:rsidP="00C454BB">
            <w:pPr>
              <w:rPr>
                <w:noProof/>
              </w:rPr>
            </w:pP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Peau déshydratée</w:t>
            </w:r>
          </w:p>
        </w:tc>
      </w:tr>
      <w:tr w:rsidR="004A296C" w:rsidTr="004A296C">
        <w:tc>
          <w:tcPr>
            <w:tcW w:w="2093" w:type="dxa"/>
          </w:tcPr>
          <w:p w:rsidR="0092368F" w:rsidRDefault="0092368F" w:rsidP="0092368F">
            <w:pPr>
              <w:jc w:val="center"/>
              <w:rPr>
                <w:noProof/>
              </w:rPr>
            </w:pPr>
          </w:p>
          <w:p w:rsidR="004A296C" w:rsidRDefault="004A296C" w:rsidP="0092368F">
            <w:pPr>
              <w:jc w:val="center"/>
              <w:rPr>
                <w:noProof/>
              </w:rPr>
            </w:pPr>
            <w:r>
              <w:rPr>
                <w:noProof/>
              </w:rPr>
              <w:t>Drainage</w:t>
            </w:r>
          </w:p>
        </w:tc>
        <w:tc>
          <w:tcPr>
            <w:tcW w:w="4048" w:type="dxa"/>
          </w:tcPr>
          <w:p w:rsidR="0092368F" w:rsidRDefault="004A296C" w:rsidP="00C454BB">
            <w:pPr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Oxygénération des tissus</w:t>
            </w:r>
          </w:p>
          <w:p w:rsidR="0092368F" w:rsidRDefault="0092368F" w:rsidP="00C454BB">
            <w:pPr>
              <w:rPr>
                <w:noProof/>
              </w:rPr>
            </w:pPr>
          </w:p>
        </w:tc>
        <w:tc>
          <w:tcPr>
            <w:tcW w:w="3071" w:type="dxa"/>
          </w:tcPr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Peau sénescente</w:t>
            </w: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Peau atone</w:t>
            </w:r>
          </w:p>
        </w:tc>
      </w:tr>
      <w:tr w:rsidR="004A296C" w:rsidTr="004A296C">
        <w:tc>
          <w:tcPr>
            <w:tcW w:w="2093" w:type="dxa"/>
          </w:tcPr>
          <w:p w:rsidR="0092368F" w:rsidRDefault="0092368F" w:rsidP="0092368F">
            <w:pPr>
              <w:jc w:val="center"/>
              <w:rPr>
                <w:noProof/>
              </w:rPr>
            </w:pPr>
          </w:p>
          <w:p w:rsidR="004A296C" w:rsidRDefault="004A296C" w:rsidP="0092368F">
            <w:pPr>
              <w:jc w:val="center"/>
              <w:rPr>
                <w:noProof/>
              </w:rPr>
            </w:pPr>
            <w:r>
              <w:rPr>
                <w:noProof/>
              </w:rPr>
              <w:t>Métabolique</w:t>
            </w:r>
          </w:p>
        </w:tc>
        <w:tc>
          <w:tcPr>
            <w:tcW w:w="4048" w:type="dxa"/>
          </w:tcPr>
          <w:p w:rsidR="0092368F" w:rsidRDefault="0092368F" w:rsidP="00C454BB">
            <w:pPr>
              <w:rPr>
                <w:noProof/>
              </w:rPr>
            </w:pP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Activation de l’activité des fibroblaste avec production de collagène et d’élastine</w:t>
            </w:r>
          </w:p>
          <w:p w:rsidR="0092368F" w:rsidRDefault="0092368F" w:rsidP="00C454BB">
            <w:pPr>
              <w:rPr>
                <w:noProof/>
              </w:rPr>
            </w:pPr>
          </w:p>
        </w:tc>
        <w:tc>
          <w:tcPr>
            <w:tcW w:w="3071" w:type="dxa"/>
          </w:tcPr>
          <w:p w:rsidR="0092368F" w:rsidRDefault="0092368F" w:rsidP="00C454BB">
            <w:pPr>
              <w:rPr>
                <w:noProof/>
              </w:rPr>
            </w:pP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Peau sénéscente</w:t>
            </w: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Peau atone</w:t>
            </w:r>
          </w:p>
        </w:tc>
      </w:tr>
      <w:tr w:rsidR="004A296C" w:rsidTr="004A296C">
        <w:tc>
          <w:tcPr>
            <w:tcW w:w="2093" w:type="dxa"/>
          </w:tcPr>
          <w:p w:rsidR="0092368F" w:rsidRDefault="0092368F" w:rsidP="0092368F">
            <w:pPr>
              <w:jc w:val="center"/>
              <w:rPr>
                <w:noProof/>
              </w:rPr>
            </w:pPr>
          </w:p>
          <w:p w:rsidR="004A296C" w:rsidRDefault="004A296C" w:rsidP="0092368F">
            <w:pPr>
              <w:jc w:val="center"/>
              <w:rPr>
                <w:noProof/>
              </w:rPr>
            </w:pPr>
            <w:r>
              <w:rPr>
                <w:noProof/>
              </w:rPr>
              <w:t>Sur les fils</w:t>
            </w:r>
          </w:p>
        </w:tc>
        <w:tc>
          <w:tcPr>
            <w:tcW w:w="4048" w:type="dxa"/>
          </w:tcPr>
          <w:p w:rsidR="0092368F" w:rsidRDefault="0092368F" w:rsidP="00C454BB">
            <w:pPr>
              <w:rPr>
                <w:noProof/>
              </w:rPr>
            </w:pP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Lutte conte la formation des processus fibreux</w:t>
            </w:r>
          </w:p>
          <w:p w:rsidR="0092368F" w:rsidRDefault="0092368F" w:rsidP="00C454BB">
            <w:pPr>
              <w:rPr>
                <w:noProof/>
              </w:rPr>
            </w:pPr>
          </w:p>
        </w:tc>
        <w:tc>
          <w:tcPr>
            <w:tcW w:w="3071" w:type="dxa"/>
          </w:tcPr>
          <w:p w:rsidR="0092368F" w:rsidRDefault="0092368F" w:rsidP="00C454BB">
            <w:pPr>
              <w:rPr>
                <w:noProof/>
              </w:rPr>
            </w:pP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Peau sénéscente</w:t>
            </w:r>
          </w:p>
          <w:p w:rsidR="004A296C" w:rsidRDefault="004A296C" w:rsidP="00C454BB">
            <w:pPr>
              <w:rPr>
                <w:noProof/>
              </w:rPr>
            </w:pPr>
            <w:r>
              <w:rPr>
                <w:noProof/>
              </w:rPr>
              <w:t>Peau atone</w:t>
            </w:r>
          </w:p>
        </w:tc>
      </w:tr>
    </w:tbl>
    <w:p w:rsidR="00A00986" w:rsidRPr="0092368F" w:rsidRDefault="004A296C" w:rsidP="004A296C">
      <w:pPr>
        <w:pStyle w:val="Titre1"/>
        <w:rPr>
          <w:sz w:val="32"/>
          <w:szCs w:val="32"/>
          <w:u w:val="single"/>
        </w:rPr>
      </w:pPr>
      <w:r w:rsidRPr="0092368F">
        <w:rPr>
          <w:sz w:val="32"/>
          <w:szCs w:val="32"/>
          <w:u w:val="single"/>
        </w:rPr>
        <w:lastRenderedPageBreak/>
        <w:t>Technique :</w:t>
      </w:r>
    </w:p>
    <w:p w:rsidR="00D253A0" w:rsidRDefault="00D253A0" w:rsidP="00D253A0">
      <w:r>
        <w:t>Après le gommage / l’épilation des sourcils</w:t>
      </w:r>
    </w:p>
    <w:p w:rsidR="00D253A0" w:rsidRDefault="00D253A0" w:rsidP="00D253A0">
      <w:pPr>
        <w:pStyle w:val="Paragraphedeliste"/>
        <w:numPr>
          <w:ilvl w:val="0"/>
          <w:numId w:val="4"/>
        </w:numPr>
      </w:pPr>
      <w:r w:rsidRPr="00D253A0">
        <w:rPr>
          <w:b/>
          <w:sz w:val="24"/>
          <w:szCs w:val="24"/>
          <w:u w:val="single"/>
        </w:rPr>
        <w:t>Sondes bleu :</w:t>
      </w:r>
      <w:r>
        <w:t xml:space="preserve"> Une sonde dans chaque main : sondes bleu hydrate et draine :</w:t>
      </w:r>
    </w:p>
    <w:p w:rsidR="00D253A0" w:rsidRDefault="00D253A0" w:rsidP="00D253A0">
      <w:pPr>
        <w:pStyle w:val="Paragraphedeliste"/>
        <w:numPr>
          <w:ilvl w:val="0"/>
          <w:numId w:val="3"/>
        </w:numPr>
      </w:pPr>
      <w:r>
        <w:t>Peau déshydratée les faire en rond</w:t>
      </w:r>
    </w:p>
    <w:p w:rsidR="00D253A0" w:rsidRDefault="00D253A0" w:rsidP="00D253A0">
      <w:pPr>
        <w:pStyle w:val="Paragraphedeliste"/>
        <w:numPr>
          <w:ilvl w:val="0"/>
          <w:numId w:val="3"/>
        </w:numPr>
      </w:pPr>
      <w:r>
        <w:t xml:space="preserve">Peau sensible en pond </w:t>
      </w:r>
    </w:p>
    <w:p w:rsidR="00D253A0" w:rsidRDefault="00D253A0" w:rsidP="00D253A0">
      <w:r>
        <w:t>Faire les mouvements du coup en remontant, toujours garder les sondes en contact avec la peau.</w:t>
      </w:r>
    </w:p>
    <w:p w:rsidR="00D253A0" w:rsidRDefault="00D253A0" w:rsidP="00D253A0"/>
    <w:p w:rsidR="00D253A0" w:rsidRPr="00DF3537" w:rsidRDefault="00D253A0" w:rsidP="00D253A0">
      <w:pPr>
        <w:pStyle w:val="Paragraphedeliste"/>
        <w:numPr>
          <w:ilvl w:val="0"/>
          <w:numId w:val="4"/>
        </w:numPr>
        <w:rPr>
          <w:b/>
          <w:u w:val="single"/>
        </w:rPr>
      </w:pPr>
      <w:r w:rsidRPr="00D253A0">
        <w:rPr>
          <w:b/>
          <w:sz w:val="24"/>
          <w:szCs w:val="24"/>
          <w:u w:val="single"/>
        </w:rPr>
        <w:t>Sondes orange </w:t>
      </w:r>
      <w:r w:rsidRPr="00DF3537">
        <w:rPr>
          <w:b/>
          <w:u w:val="single"/>
        </w:rPr>
        <w:t xml:space="preserve">: </w:t>
      </w:r>
      <w:r w:rsidRPr="00DF3537">
        <w:t>Sur peau ridée en effluvation sur les rides en remontant.</w:t>
      </w:r>
    </w:p>
    <w:p w:rsidR="00D253A0" w:rsidRDefault="00D253A0" w:rsidP="00D253A0">
      <w:r w:rsidRPr="00DF3537">
        <w:t>Peut être compléter par la saturatrice.</w:t>
      </w:r>
    </w:p>
    <w:p w:rsidR="002E27D7" w:rsidRPr="00DF3537" w:rsidRDefault="002E27D7" w:rsidP="00D253A0"/>
    <w:p w:rsidR="00D253A0" w:rsidRDefault="00D253A0" w:rsidP="00D253A0">
      <w:pPr>
        <w:pStyle w:val="Paragraphedeliste"/>
        <w:numPr>
          <w:ilvl w:val="0"/>
          <w:numId w:val="4"/>
        </w:numPr>
      </w:pPr>
      <w:r w:rsidRPr="00DF3537">
        <w:rPr>
          <w:b/>
          <w:sz w:val="24"/>
          <w:szCs w:val="24"/>
          <w:u w:val="single"/>
        </w:rPr>
        <w:t>Sondes rouge :</w:t>
      </w:r>
      <w:r>
        <w:rPr>
          <w:sz w:val="24"/>
          <w:szCs w:val="24"/>
        </w:rPr>
        <w:t xml:space="preserve"> </w:t>
      </w:r>
      <w:r w:rsidR="00DF3537" w:rsidRPr="00DF3537">
        <w:t xml:space="preserve">Sur </w:t>
      </w:r>
      <w:r w:rsidRPr="00DF3537">
        <w:t>peau atone du coup en remontant .On peut le faire sur le haut des paupières.</w:t>
      </w:r>
    </w:p>
    <w:p w:rsidR="0092368F" w:rsidRDefault="0092368F" w:rsidP="0092368F">
      <w:pPr>
        <w:pStyle w:val="Paragraphedeliste"/>
      </w:pPr>
    </w:p>
    <w:p w:rsidR="00DF3537" w:rsidRPr="0092368F" w:rsidRDefault="00DF3537" w:rsidP="00DF3537">
      <w:pPr>
        <w:pStyle w:val="Titre1"/>
        <w:rPr>
          <w:sz w:val="32"/>
          <w:szCs w:val="32"/>
          <w:u w:val="single"/>
        </w:rPr>
      </w:pPr>
      <w:r w:rsidRPr="0092368F">
        <w:rPr>
          <w:sz w:val="32"/>
          <w:szCs w:val="32"/>
          <w:u w:val="single"/>
        </w:rPr>
        <w:t>Protocole :</w:t>
      </w:r>
    </w:p>
    <w:p w:rsidR="00DF3537" w:rsidRDefault="00DF3537" w:rsidP="00DF3537">
      <w:r>
        <w:t>En cure de 6 à 12 séances.</w:t>
      </w:r>
    </w:p>
    <w:p w:rsidR="00DF3537" w:rsidRDefault="00DF3537" w:rsidP="00DF3537">
      <w:r>
        <w:t>Réaliser 2séabces par semaines pour les 4 premières puis 1par semaine. Fréquence à adapter en fonction de la cliente et de ses soucis.</w:t>
      </w:r>
    </w:p>
    <w:p w:rsidR="00DF3537" w:rsidRDefault="00DF3537" w:rsidP="00DF3537">
      <w:r>
        <w:t>Ne pas traiter si présence de cancer cutanée, prothèses, problème vasculaire, pacemaker, problème de tyroïde ; incision de fil d’or, présence de métaux…</w:t>
      </w:r>
    </w:p>
    <w:p w:rsidR="0092368F" w:rsidRDefault="0092368F" w:rsidP="00DF3537"/>
    <w:p w:rsidR="00DF3537" w:rsidRPr="0092368F" w:rsidRDefault="00DF3537" w:rsidP="00DF3537">
      <w:pPr>
        <w:pStyle w:val="Titre1"/>
        <w:rPr>
          <w:sz w:val="32"/>
          <w:szCs w:val="32"/>
          <w:u w:val="single"/>
        </w:rPr>
      </w:pPr>
      <w:r w:rsidRPr="0092368F">
        <w:rPr>
          <w:sz w:val="32"/>
          <w:szCs w:val="32"/>
          <w:u w:val="single"/>
        </w:rPr>
        <w:t>Précautions d’emploi :</w:t>
      </w:r>
    </w:p>
    <w:p w:rsidR="00DF3537" w:rsidRPr="002E27D7" w:rsidRDefault="00DF3537" w:rsidP="00DF3537">
      <w:pPr>
        <w:rPr>
          <w:b/>
          <w:u w:val="single"/>
        </w:rPr>
      </w:pPr>
      <w:r w:rsidRPr="002E27D7">
        <w:rPr>
          <w:b/>
          <w:u w:val="single"/>
        </w:rPr>
        <w:t>Vis-à-vis de la cliente :</w:t>
      </w:r>
    </w:p>
    <w:p w:rsidR="00DF3537" w:rsidRDefault="00DF3537" w:rsidP="00DF3537">
      <w:r>
        <w:t>S’assurer que la sonde est en contact avec la peau sur une quantité suffisante de produit.</w:t>
      </w:r>
    </w:p>
    <w:p w:rsidR="00DF3537" w:rsidRDefault="00DF3537" w:rsidP="00DF3537">
      <w:r>
        <w:t>Ne pas dépasser 3 séances par semaine.</w:t>
      </w:r>
    </w:p>
    <w:p w:rsidR="00FC7DB6" w:rsidRPr="002E27D7" w:rsidRDefault="00FC7DB6" w:rsidP="00DF3537">
      <w:pPr>
        <w:rPr>
          <w:b/>
          <w:u w:val="single"/>
        </w:rPr>
      </w:pPr>
      <w:r w:rsidRPr="002E27D7">
        <w:rPr>
          <w:b/>
          <w:u w:val="single"/>
        </w:rPr>
        <w:t>Vis-à-vis de l’appareil :</w:t>
      </w:r>
    </w:p>
    <w:p w:rsidR="00FC7DB6" w:rsidRDefault="00FC7DB6" w:rsidP="00DF3537">
      <w:r>
        <w:t>Nettoyer les sondes entre chaque cliente ave un produit antiseptique.</w:t>
      </w:r>
    </w:p>
    <w:p w:rsidR="00DF3537" w:rsidRPr="00DF3537" w:rsidRDefault="00FC7DB6" w:rsidP="00DF3537">
      <w:r>
        <w:t>Bien nettoyer les petits bout des 2 sondes en les relevant.</w:t>
      </w:r>
    </w:p>
    <w:p w:rsidR="004A296C" w:rsidRPr="004A296C" w:rsidRDefault="004A296C" w:rsidP="004A296C"/>
    <w:sectPr w:rsidR="004A296C" w:rsidRPr="004A296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22E" w:rsidRDefault="0023222E" w:rsidP="0092368F">
      <w:pPr>
        <w:spacing w:after="0" w:line="240" w:lineRule="auto"/>
      </w:pPr>
      <w:r>
        <w:separator/>
      </w:r>
    </w:p>
  </w:endnote>
  <w:endnote w:type="continuationSeparator" w:id="1">
    <w:p w:rsidR="0023222E" w:rsidRDefault="0023222E" w:rsidP="00923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37688"/>
      <w:docPartObj>
        <w:docPartGallery w:val="Page Numbers (Bottom of Page)"/>
        <w:docPartUnique/>
      </w:docPartObj>
    </w:sdtPr>
    <w:sdtContent>
      <w:sdt>
        <w:sdtPr>
          <w:id w:val="123787560"/>
          <w:docPartObj>
            <w:docPartGallery w:val="Page Numbers (Top of Page)"/>
            <w:docPartUnique/>
          </w:docPartObj>
        </w:sdtPr>
        <w:sdtContent>
          <w:p w:rsidR="0092368F" w:rsidRDefault="0092368F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2368F" w:rsidRDefault="0092368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22E" w:rsidRDefault="0023222E" w:rsidP="0092368F">
      <w:pPr>
        <w:spacing w:after="0" w:line="240" w:lineRule="auto"/>
      </w:pPr>
      <w:r>
        <w:separator/>
      </w:r>
    </w:p>
  </w:footnote>
  <w:footnote w:type="continuationSeparator" w:id="1">
    <w:p w:rsidR="0023222E" w:rsidRDefault="0023222E" w:rsidP="009236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070A8"/>
    <w:multiLevelType w:val="hybridMultilevel"/>
    <w:tmpl w:val="779AB1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224E5D"/>
    <w:multiLevelType w:val="hybridMultilevel"/>
    <w:tmpl w:val="156655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9F4B7F"/>
    <w:multiLevelType w:val="hybridMultilevel"/>
    <w:tmpl w:val="F9EECCC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651CA9"/>
    <w:multiLevelType w:val="hybridMultilevel"/>
    <w:tmpl w:val="2F7885A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1817"/>
    <w:rsid w:val="0023222E"/>
    <w:rsid w:val="002E27D7"/>
    <w:rsid w:val="004A296C"/>
    <w:rsid w:val="0092368F"/>
    <w:rsid w:val="00A00986"/>
    <w:rsid w:val="00C454BB"/>
    <w:rsid w:val="00D253A0"/>
    <w:rsid w:val="00DF3537"/>
    <w:rsid w:val="00E71817"/>
    <w:rsid w:val="00FC7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A29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0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098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454BB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4A296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4A296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4A29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4A29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9236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92368F"/>
  </w:style>
  <w:style w:type="paragraph" w:styleId="Pieddepage">
    <w:name w:val="footer"/>
    <w:basedOn w:val="Normal"/>
    <w:link w:val="PieddepageCar"/>
    <w:uiPriority w:val="99"/>
    <w:unhideWhenUsed/>
    <w:rsid w:val="009236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236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393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3</cp:revision>
  <dcterms:created xsi:type="dcterms:W3CDTF">2013-02-18T15:08:00Z</dcterms:created>
  <dcterms:modified xsi:type="dcterms:W3CDTF">2013-02-18T16:41:00Z</dcterms:modified>
</cp:coreProperties>
</file>